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E1" w:rsidRDefault="001F5684" w:rsidP="00935E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Early</w:t>
      </w:r>
      <w:r w:rsidR="007E5AE1">
        <w:rPr>
          <w:b/>
          <w:bCs/>
          <w:sz w:val="32"/>
          <w:szCs w:val="32"/>
        </w:rPr>
        <w:t xml:space="preserve"> Intervention</w:t>
      </w:r>
      <w:r>
        <w:rPr>
          <w:b/>
          <w:bCs/>
          <w:sz w:val="32"/>
          <w:szCs w:val="32"/>
        </w:rPr>
        <w:t xml:space="preserve"> </w:t>
      </w:r>
      <w:r w:rsidR="00935ED9" w:rsidRPr="00935ED9">
        <w:rPr>
          <w:b/>
          <w:bCs/>
          <w:sz w:val="32"/>
          <w:szCs w:val="32"/>
        </w:rPr>
        <w:t>Steering</w:t>
      </w:r>
      <w:r w:rsidR="00935ED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Group </w:t>
      </w:r>
    </w:p>
    <w:p w:rsidR="00B236E8" w:rsidRPr="00935ED9" w:rsidRDefault="00B236E8" w:rsidP="00935ED9">
      <w:pPr>
        <w:pStyle w:val="Default"/>
        <w:jc w:val="center"/>
        <w:rPr>
          <w:b/>
          <w:bCs/>
          <w:strike/>
          <w:sz w:val="32"/>
          <w:szCs w:val="32"/>
        </w:rPr>
      </w:pPr>
      <w:r>
        <w:rPr>
          <w:b/>
          <w:bCs/>
          <w:sz w:val="32"/>
          <w:szCs w:val="32"/>
        </w:rPr>
        <w:t>(EISG)</w:t>
      </w:r>
    </w:p>
    <w:p w:rsidR="001F5684" w:rsidRDefault="001F5684" w:rsidP="007E5A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of Reference</w:t>
      </w:r>
    </w:p>
    <w:p w:rsidR="00B73251" w:rsidRDefault="00B73251" w:rsidP="001F5684">
      <w:pPr>
        <w:pStyle w:val="Default"/>
        <w:rPr>
          <w:sz w:val="32"/>
          <w:szCs w:val="32"/>
        </w:rPr>
      </w:pPr>
    </w:p>
    <w:p w:rsidR="00233D90" w:rsidRDefault="00233D90" w:rsidP="001F56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Role and Purpose</w:t>
      </w:r>
    </w:p>
    <w:p w:rsidR="00233D90" w:rsidRDefault="00233D90" w:rsidP="001F5684">
      <w:pPr>
        <w:pStyle w:val="Default"/>
        <w:rPr>
          <w:b/>
          <w:bCs/>
          <w:sz w:val="22"/>
          <w:szCs w:val="22"/>
        </w:rPr>
      </w:pPr>
    </w:p>
    <w:p w:rsidR="00233D90" w:rsidRDefault="00233D90" w:rsidP="001F56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Early I</w:t>
      </w:r>
      <w:r w:rsidR="00934631">
        <w:rPr>
          <w:b/>
          <w:bCs/>
          <w:sz w:val="22"/>
          <w:szCs w:val="22"/>
        </w:rPr>
        <w:t>n</w:t>
      </w:r>
      <w:bookmarkStart w:id="0" w:name="_GoBack"/>
      <w:bookmarkEnd w:id="0"/>
      <w:r w:rsidR="00934631">
        <w:rPr>
          <w:b/>
          <w:bCs/>
          <w:sz w:val="22"/>
          <w:szCs w:val="22"/>
        </w:rPr>
        <w:t>tervention Steering Group will:</w:t>
      </w:r>
    </w:p>
    <w:p w:rsidR="00233D90" w:rsidRDefault="00233D90" w:rsidP="001F5684">
      <w:pPr>
        <w:pStyle w:val="Default"/>
        <w:rPr>
          <w:sz w:val="22"/>
          <w:szCs w:val="22"/>
        </w:rPr>
      </w:pPr>
    </w:p>
    <w:p w:rsidR="00E91145" w:rsidRPr="00233D90" w:rsidRDefault="00111E04" w:rsidP="00233D90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Contribute</w:t>
      </w:r>
      <w:r w:rsidR="001F5684" w:rsidRPr="001F5684">
        <w:rPr>
          <w:sz w:val="22"/>
          <w:szCs w:val="22"/>
        </w:rPr>
        <w:t xml:space="preserve"> to the delivery of </w:t>
      </w:r>
      <w:r w:rsidR="001F5684" w:rsidRPr="00233D90">
        <w:rPr>
          <w:sz w:val="22"/>
          <w:szCs w:val="22"/>
        </w:rPr>
        <w:t xml:space="preserve">the </w:t>
      </w:r>
      <w:r w:rsidR="00233D90" w:rsidRPr="00233D90">
        <w:rPr>
          <w:sz w:val="22"/>
          <w:szCs w:val="22"/>
        </w:rPr>
        <w:t xml:space="preserve">principles, priorities, and outcomes as </w:t>
      </w:r>
      <w:r w:rsidR="001F5684" w:rsidRPr="00233D90">
        <w:rPr>
          <w:sz w:val="22"/>
          <w:szCs w:val="22"/>
        </w:rPr>
        <w:t>set out in the</w:t>
      </w:r>
      <w:r w:rsidR="002349E3" w:rsidRPr="00233D90">
        <w:rPr>
          <w:sz w:val="22"/>
          <w:szCs w:val="22"/>
        </w:rPr>
        <w:t xml:space="preserve"> Early Help Strategy </w:t>
      </w:r>
      <w:r w:rsidR="00E91145" w:rsidRPr="00233D90">
        <w:rPr>
          <w:sz w:val="22"/>
          <w:szCs w:val="22"/>
        </w:rPr>
        <w:t>and be accountable for the quality of early intervention delivery across the partnership.</w:t>
      </w:r>
    </w:p>
    <w:p w:rsidR="00E91145" w:rsidRPr="00233D90" w:rsidRDefault="00111E04" w:rsidP="00233D90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Be</w:t>
      </w:r>
      <w:r w:rsidR="00E91145" w:rsidRPr="00233D90">
        <w:rPr>
          <w:sz w:val="22"/>
          <w:szCs w:val="22"/>
        </w:rPr>
        <w:t xml:space="preserve"> the delivery g</w:t>
      </w:r>
      <w:r w:rsidR="00935ED9" w:rsidRPr="00233D90">
        <w:rPr>
          <w:sz w:val="22"/>
          <w:szCs w:val="22"/>
        </w:rPr>
        <w:t>roup for the Stronger Families P</w:t>
      </w:r>
      <w:r w:rsidR="00E91145" w:rsidRPr="00233D90">
        <w:rPr>
          <w:sz w:val="22"/>
          <w:szCs w:val="22"/>
        </w:rPr>
        <w:t>rogramme requirements including the Early Help Toolkit and Self-assessment.</w:t>
      </w:r>
    </w:p>
    <w:p w:rsidR="00DC3FCF" w:rsidRPr="00233D90" w:rsidRDefault="00111E04" w:rsidP="00233D90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Be</w:t>
      </w:r>
      <w:r w:rsidR="00DC3FCF" w:rsidRPr="00233D90">
        <w:rPr>
          <w:sz w:val="22"/>
          <w:szCs w:val="22"/>
        </w:rPr>
        <w:t xml:space="preserve"> the strategic</w:t>
      </w:r>
      <w:r w:rsidR="00934631">
        <w:rPr>
          <w:sz w:val="22"/>
          <w:szCs w:val="22"/>
        </w:rPr>
        <w:t>,</w:t>
      </w:r>
      <w:r w:rsidR="00DC3FCF" w:rsidRPr="00233D90">
        <w:rPr>
          <w:sz w:val="22"/>
          <w:szCs w:val="22"/>
        </w:rPr>
        <w:t xml:space="preserve"> overarching group leading specific them</w:t>
      </w:r>
      <w:r w:rsidR="00935ED9" w:rsidRPr="00233D90">
        <w:rPr>
          <w:sz w:val="22"/>
          <w:szCs w:val="22"/>
        </w:rPr>
        <w:t>e</w:t>
      </w:r>
      <w:r w:rsidR="002349E3" w:rsidRPr="00233D90">
        <w:rPr>
          <w:sz w:val="22"/>
          <w:szCs w:val="22"/>
        </w:rPr>
        <w:t xml:space="preserve"> groups and task and</w:t>
      </w:r>
      <w:r w:rsidR="00DC3FCF" w:rsidRPr="00233D90">
        <w:rPr>
          <w:sz w:val="22"/>
          <w:szCs w:val="22"/>
        </w:rPr>
        <w:t xml:space="preserve"> fini</w:t>
      </w:r>
      <w:r w:rsidR="002349E3" w:rsidRPr="00233D90">
        <w:rPr>
          <w:sz w:val="22"/>
          <w:szCs w:val="22"/>
        </w:rPr>
        <w:t>sh groups, i</w:t>
      </w:r>
      <w:r w:rsidR="00935ED9" w:rsidRPr="00233D90">
        <w:rPr>
          <w:sz w:val="22"/>
          <w:szCs w:val="22"/>
        </w:rPr>
        <w:t>nc</w:t>
      </w:r>
      <w:r w:rsidR="004D6AA0" w:rsidRPr="00233D90">
        <w:rPr>
          <w:sz w:val="22"/>
          <w:szCs w:val="22"/>
        </w:rPr>
        <w:t>luding</w:t>
      </w:r>
      <w:r w:rsidR="00935ED9" w:rsidRPr="00233D90">
        <w:rPr>
          <w:sz w:val="22"/>
          <w:szCs w:val="22"/>
        </w:rPr>
        <w:t xml:space="preserve"> Starting W</w:t>
      </w:r>
      <w:r w:rsidR="00DC3FCF" w:rsidRPr="00233D90">
        <w:rPr>
          <w:sz w:val="22"/>
          <w:szCs w:val="22"/>
        </w:rPr>
        <w:t xml:space="preserve">ell, </w:t>
      </w:r>
      <w:r w:rsidR="008A4382" w:rsidRPr="00233D90">
        <w:rPr>
          <w:sz w:val="22"/>
          <w:szCs w:val="22"/>
        </w:rPr>
        <w:t xml:space="preserve">Developing Well, </w:t>
      </w:r>
      <w:r w:rsidR="002349E3" w:rsidRPr="00233D90">
        <w:rPr>
          <w:sz w:val="22"/>
          <w:szCs w:val="22"/>
        </w:rPr>
        <w:t xml:space="preserve">and the </w:t>
      </w:r>
      <w:r w:rsidR="00EA5207" w:rsidRPr="00233D90">
        <w:rPr>
          <w:sz w:val="22"/>
          <w:szCs w:val="22"/>
        </w:rPr>
        <w:t xml:space="preserve">Children and Families </w:t>
      </w:r>
      <w:r w:rsidR="00935ED9" w:rsidRPr="00233D90">
        <w:rPr>
          <w:sz w:val="22"/>
          <w:szCs w:val="22"/>
        </w:rPr>
        <w:t>P</w:t>
      </w:r>
      <w:r w:rsidR="002349E3" w:rsidRPr="00233D90">
        <w:rPr>
          <w:sz w:val="22"/>
          <w:szCs w:val="22"/>
        </w:rPr>
        <w:t>ractice &amp; Performance Group</w:t>
      </w:r>
      <w:r w:rsidR="00935ED9" w:rsidRPr="00233D90">
        <w:rPr>
          <w:sz w:val="22"/>
          <w:szCs w:val="22"/>
        </w:rPr>
        <w:t>.</w:t>
      </w:r>
    </w:p>
    <w:p w:rsidR="00E91145" w:rsidRPr="00233D90" w:rsidRDefault="00111E04" w:rsidP="00233D90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Develop</w:t>
      </w:r>
      <w:r w:rsidR="00E91145" w:rsidRPr="00233D90">
        <w:rPr>
          <w:sz w:val="22"/>
          <w:szCs w:val="22"/>
        </w:rPr>
        <w:t xml:space="preserve"> and implement response and recovery plans as required to ensure continuity of early interventions and support.</w:t>
      </w:r>
    </w:p>
    <w:p w:rsidR="00FF669B" w:rsidRDefault="00111E04" w:rsidP="00233D90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Support</w:t>
      </w:r>
      <w:r w:rsidR="00935ED9">
        <w:rPr>
          <w:sz w:val="22"/>
          <w:szCs w:val="22"/>
        </w:rPr>
        <w:t xml:space="preserve"> and champion early interventions in the </w:t>
      </w:r>
      <w:r w:rsidR="00B236E8">
        <w:rPr>
          <w:sz w:val="22"/>
          <w:szCs w:val="22"/>
        </w:rPr>
        <w:t>‘Think Families Local Solutions’</w:t>
      </w:r>
      <w:r w:rsidR="0080207C">
        <w:rPr>
          <w:sz w:val="22"/>
          <w:szCs w:val="22"/>
        </w:rPr>
        <w:t xml:space="preserve"> i</w:t>
      </w:r>
      <w:r w:rsidR="00B236E8">
        <w:rPr>
          <w:sz w:val="22"/>
          <w:szCs w:val="22"/>
        </w:rPr>
        <w:t>nitiative</w:t>
      </w:r>
      <w:r w:rsidR="00935ED9">
        <w:rPr>
          <w:sz w:val="22"/>
          <w:szCs w:val="22"/>
        </w:rPr>
        <w:t>.</w:t>
      </w:r>
    </w:p>
    <w:p w:rsidR="003E723C" w:rsidRDefault="00111E04" w:rsidP="00233D90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Champion</w:t>
      </w:r>
      <w:r w:rsidR="001F5684">
        <w:rPr>
          <w:sz w:val="22"/>
          <w:szCs w:val="22"/>
        </w:rPr>
        <w:t xml:space="preserve"> the voice of </w:t>
      </w:r>
      <w:r w:rsidR="003D11F3">
        <w:rPr>
          <w:sz w:val="22"/>
          <w:szCs w:val="22"/>
        </w:rPr>
        <w:t xml:space="preserve">children, </w:t>
      </w:r>
      <w:r w:rsidR="001F5684">
        <w:rPr>
          <w:sz w:val="22"/>
          <w:szCs w:val="22"/>
        </w:rPr>
        <w:t xml:space="preserve">young people </w:t>
      </w:r>
      <w:r w:rsidR="00B73251">
        <w:rPr>
          <w:sz w:val="22"/>
          <w:szCs w:val="22"/>
        </w:rPr>
        <w:t>and families</w:t>
      </w:r>
      <w:r w:rsidR="0097136B">
        <w:rPr>
          <w:sz w:val="22"/>
          <w:szCs w:val="22"/>
        </w:rPr>
        <w:t xml:space="preserve"> in order</w:t>
      </w:r>
      <w:r w:rsidR="00640E33">
        <w:rPr>
          <w:sz w:val="22"/>
          <w:szCs w:val="22"/>
        </w:rPr>
        <w:t xml:space="preserve"> </w:t>
      </w:r>
      <w:r w:rsidR="003E723C">
        <w:rPr>
          <w:sz w:val="22"/>
          <w:szCs w:val="22"/>
        </w:rPr>
        <w:t>to co-produce services t</w:t>
      </w:r>
      <w:r w:rsidR="0097136B">
        <w:rPr>
          <w:sz w:val="22"/>
          <w:szCs w:val="22"/>
        </w:rPr>
        <w:t>hat</w:t>
      </w:r>
      <w:r w:rsidR="003E723C">
        <w:rPr>
          <w:sz w:val="22"/>
          <w:szCs w:val="22"/>
        </w:rPr>
        <w:t xml:space="preserve"> effectively me</w:t>
      </w:r>
      <w:r w:rsidR="008A4382">
        <w:rPr>
          <w:sz w:val="22"/>
          <w:szCs w:val="22"/>
        </w:rPr>
        <w:t>et the needs of our communities.</w:t>
      </w:r>
    </w:p>
    <w:p w:rsidR="001F5684" w:rsidRDefault="001F5684" w:rsidP="001F5684">
      <w:pPr>
        <w:pStyle w:val="Default"/>
        <w:rPr>
          <w:sz w:val="22"/>
          <w:szCs w:val="22"/>
        </w:rPr>
      </w:pPr>
    </w:p>
    <w:p w:rsidR="001F5684" w:rsidRDefault="00233D90" w:rsidP="001F56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Responsibilities</w:t>
      </w:r>
    </w:p>
    <w:p w:rsidR="00233D90" w:rsidRDefault="00233D90" w:rsidP="001F5684">
      <w:pPr>
        <w:pStyle w:val="Default"/>
        <w:rPr>
          <w:b/>
          <w:bCs/>
          <w:sz w:val="22"/>
          <w:szCs w:val="22"/>
        </w:rPr>
      </w:pPr>
    </w:p>
    <w:p w:rsidR="00233D90" w:rsidRDefault="00233D90" w:rsidP="00233D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Early Intervention Steering Group will be responsible for</w:t>
      </w:r>
      <w:r w:rsidR="00934631">
        <w:rPr>
          <w:b/>
          <w:bCs/>
          <w:sz w:val="22"/>
          <w:szCs w:val="22"/>
        </w:rPr>
        <w:t>:</w:t>
      </w:r>
    </w:p>
    <w:p w:rsidR="00233D90" w:rsidRDefault="00233D90" w:rsidP="001F5684">
      <w:pPr>
        <w:pStyle w:val="Default"/>
        <w:rPr>
          <w:sz w:val="22"/>
          <w:szCs w:val="22"/>
        </w:rPr>
      </w:pPr>
    </w:p>
    <w:p w:rsidR="000711A4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Ensuring</w:t>
      </w:r>
      <w:r w:rsidR="000711A4">
        <w:rPr>
          <w:sz w:val="22"/>
          <w:szCs w:val="22"/>
        </w:rPr>
        <w:t xml:space="preserve"> the delivery of quality interventions in early help to drive improved outcomes for children, young people and families. </w:t>
      </w:r>
    </w:p>
    <w:p w:rsidR="001F5684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Developing</w:t>
      </w:r>
      <w:r w:rsidR="0080207C">
        <w:rPr>
          <w:sz w:val="22"/>
          <w:szCs w:val="22"/>
        </w:rPr>
        <w:t xml:space="preserve"> an annual delivery p</w:t>
      </w:r>
      <w:r w:rsidR="001F5684">
        <w:rPr>
          <w:sz w:val="22"/>
          <w:szCs w:val="22"/>
        </w:rPr>
        <w:t xml:space="preserve">lan </w:t>
      </w:r>
      <w:r w:rsidR="00640E33">
        <w:rPr>
          <w:sz w:val="22"/>
          <w:szCs w:val="22"/>
        </w:rPr>
        <w:t>d</w:t>
      </w:r>
      <w:r w:rsidR="00340E2A">
        <w:rPr>
          <w:sz w:val="22"/>
          <w:szCs w:val="22"/>
        </w:rPr>
        <w:t>erived from the Early Help Self-</w:t>
      </w:r>
      <w:r w:rsidR="00640E33">
        <w:rPr>
          <w:sz w:val="22"/>
          <w:szCs w:val="22"/>
        </w:rPr>
        <w:t xml:space="preserve">assessment </w:t>
      </w:r>
      <w:r w:rsidR="00340E2A">
        <w:rPr>
          <w:sz w:val="22"/>
          <w:szCs w:val="22"/>
        </w:rPr>
        <w:t xml:space="preserve">and </w:t>
      </w:r>
      <w:r w:rsidR="00B236E8">
        <w:rPr>
          <w:sz w:val="22"/>
          <w:szCs w:val="22"/>
        </w:rPr>
        <w:t>linked to the Borough Strategy and Wellbeing Goals, including the ‘Great 8’ priorities</w:t>
      </w:r>
      <w:r w:rsidR="0080207C">
        <w:rPr>
          <w:sz w:val="22"/>
          <w:szCs w:val="22"/>
        </w:rPr>
        <w:t xml:space="preserve"> and to the Education and Skills 2030 Strategy. </w:t>
      </w:r>
    </w:p>
    <w:p w:rsidR="001F5684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Providing</w:t>
      </w:r>
      <w:r w:rsidR="00233D90">
        <w:rPr>
          <w:sz w:val="22"/>
          <w:szCs w:val="22"/>
        </w:rPr>
        <w:t xml:space="preserve"> </w:t>
      </w:r>
      <w:r w:rsidR="004C3B19">
        <w:rPr>
          <w:sz w:val="22"/>
          <w:szCs w:val="22"/>
        </w:rPr>
        <w:t>regular</w:t>
      </w:r>
      <w:r w:rsidR="001F5684">
        <w:rPr>
          <w:sz w:val="22"/>
          <w:szCs w:val="22"/>
        </w:rPr>
        <w:t xml:space="preserve"> report</w:t>
      </w:r>
      <w:r w:rsidR="004C3B19">
        <w:rPr>
          <w:sz w:val="22"/>
          <w:szCs w:val="22"/>
        </w:rPr>
        <w:t>s</w:t>
      </w:r>
      <w:r w:rsidR="001F5684">
        <w:rPr>
          <w:sz w:val="22"/>
          <w:szCs w:val="22"/>
        </w:rPr>
        <w:t xml:space="preserve"> </w:t>
      </w:r>
      <w:r w:rsidR="004C3B19">
        <w:rPr>
          <w:sz w:val="22"/>
          <w:szCs w:val="22"/>
        </w:rPr>
        <w:t>to</w:t>
      </w:r>
      <w:r w:rsidR="00233D90">
        <w:rPr>
          <w:sz w:val="22"/>
          <w:szCs w:val="22"/>
        </w:rPr>
        <w:t xml:space="preserve"> the Doncaster Safeguarding </w:t>
      </w:r>
      <w:r w:rsidR="009D5382">
        <w:rPr>
          <w:sz w:val="22"/>
          <w:szCs w:val="22"/>
        </w:rPr>
        <w:t>Children</w:t>
      </w:r>
      <w:r w:rsidR="00233D90">
        <w:rPr>
          <w:sz w:val="22"/>
          <w:szCs w:val="22"/>
        </w:rPr>
        <w:t xml:space="preserve"> Partnership Board to</w:t>
      </w:r>
      <w:r w:rsidR="001F5684">
        <w:rPr>
          <w:sz w:val="22"/>
          <w:szCs w:val="22"/>
        </w:rPr>
        <w:t xml:space="preserve"> demonstrate progress</w:t>
      </w:r>
      <w:r w:rsidR="004C3B19">
        <w:rPr>
          <w:sz w:val="22"/>
          <w:szCs w:val="22"/>
        </w:rPr>
        <w:t xml:space="preserve"> and impact</w:t>
      </w:r>
      <w:r w:rsidR="001F5684">
        <w:rPr>
          <w:sz w:val="22"/>
          <w:szCs w:val="22"/>
        </w:rPr>
        <w:t xml:space="preserve">. </w:t>
      </w:r>
    </w:p>
    <w:p w:rsidR="00B45B83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Feeding</w:t>
      </w:r>
      <w:r w:rsidR="001F5684">
        <w:rPr>
          <w:sz w:val="22"/>
          <w:szCs w:val="22"/>
        </w:rPr>
        <w:t xml:space="preserve"> into</w:t>
      </w:r>
      <w:r w:rsidR="007E5AE1">
        <w:rPr>
          <w:sz w:val="22"/>
          <w:szCs w:val="22"/>
        </w:rPr>
        <w:t xml:space="preserve"> and draw</w:t>
      </w:r>
      <w:r w:rsidR="00934631">
        <w:rPr>
          <w:sz w:val="22"/>
          <w:szCs w:val="22"/>
        </w:rPr>
        <w:t>ing</w:t>
      </w:r>
      <w:r w:rsidR="007E5AE1">
        <w:rPr>
          <w:sz w:val="22"/>
          <w:szCs w:val="22"/>
        </w:rPr>
        <w:t xml:space="preserve"> upon</w:t>
      </w:r>
      <w:r w:rsidR="001F5684">
        <w:rPr>
          <w:sz w:val="22"/>
          <w:szCs w:val="22"/>
        </w:rPr>
        <w:t xml:space="preserve"> the </w:t>
      </w:r>
      <w:r w:rsidR="001F5684" w:rsidRPr="00EB5CC2">
        <w:rPr>
          <w:sz w:val="22"/>
          <w:szCs w:val="22"/>
        </w:rPr>
        <w:t>Children and Families</w:t>
      </w:r>
      <w:r w:rsidR="007E5AE1" w:rsidRPr="00EB5CC2">
        <w:rPr>
          <w:sz w:val="22"/>
          <w:szCs w:val="22"/>
        </w:rPr>
        <w:t xml:space="preserve"> Performance </w:t>
      </w:r>
      <w:r w:rsidR="004C3B19" w:rsidRPr="00EB5CC2">
        <w:rPr>
          <w:sz w:val="22"/>
          <w:szCs w:val="22"/>
        </w:rPr>
        <w:t xml:space="preserve">&amp; Practice </w:t>
      </w:r>
      <w:r w:rsidR="007E5AE1" w:rsidRPr="00EB5CC2">
        <w:rPr>
          <w:sz w:val="22"/>
          <w:szCs w:val="22"/>
        </w:rPr>
        <w:t>Group</w:t>
      </w:r>
      <w:r w:rsidR="007E5AE1">
        <w:rPr>
          <w:sz w:val="22"/>
          <w:szCs w:val="22"/>
        </w:rPr>
        <w:t xml:space="preserve"> to </w:t>
      </w:r>
      <w:r w:rsidR="00640E33">
        <w:rPr>
          <w:sz w:val="22"/>
          <w:szCs w:val="22"/>
        </w:rPr>
        <w:t>account for</w:t>
      </w:r>
      <w:r w:rsidR="001F5684">
        <w:rPr>
          <w:sz w:val="22"/>
          <w:szCs w:val="22"/>
        </w:rPr>
        <w:t xml:space="preserve"> deli</w:t>
      </w:r>
      <w:r w:rsidR="004C3B19">
        <w:rPr>
          <w:sz w:val="22"/>
          <w:szCs w:val="22"/>
        </w:rPr>
        <w:t>very of programmes, performance and practice.</w:t>
      </w:r>
    </w:p>
    <w:p w:rsidR="00340E2A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Ensuring</w:t>
      </w:r>
      <w:r w:rsidR="00B73251">
        <w:rPr>
          <w:sz w:val="22"/>
          <w:szCs w:val="22"/>
        </w:rPr>
        <w:t xml:space="preserve"> the voice of children,</w:t>
      </w:r>
      <w:r w:rsidR="001F5684">
        <w:rPr>
          <w:sz w:val="22"/>
          <w:szCs w:val="22"/>
        </w:rPr>
        <w:t xml:space="preserve"> young people </w:t>
      </w:r>
      <w:r w:rsidR="004E7004">
        <w:rPr>
          <w:sz w:val="22"/>
          <w:szCs w:val="22"/>
        </w:rPr>
        <w:t>and families</w:t>
      </w:r>
      <w:r w:rsidR="001F5684">
        <w:rPr>
          <w:sz w:val="22"/>
          <w:szCs w:val="22"/>
        </w:rPr>
        <w:t xml:space="preserve"> </w:t>
      </w:r>
      <w:r w:rsidR="00934631">
        <w:rPr>
          <w:sz w:val="22"/>
          <w:szCs w:val="22"/>
        </w:rPr>
        <w:t xml:space="preserve">are </w:t>
      </w:r>
      <w:r w:rsidR="001F5684">
        <w:rPr>
          <w:sz w:val="22"/>
          <w:szCs w:val="22"/>
        </w:rPr>
        <w:t>represented in both strategi</w:t>
      </w:r>
      <w:r w:rsidR="004E7004">
        <w:rPr>
          <w:sz w:val="22"/>
          <w:szCs w:val="22"/>
        </w:rPr>
        <w:t>c planning and service delivery using feedback from children, young people and families directly as well as via practitioner</w:t>
      </w:r>
      <w:r w:rsidR="005E35F9">
        <w:rPr>
          <w:sz w:val="22"/>
          <w:szCs w:val="22"/>
        </w:rPr>
        <w:t>s</w:t>
      </w:r>
      <w:r w:rsidR="004E7004">
        <w:rPr>
          <w:sz w:val="22"/>
          <w:szCs w:val="22"/>
        </w:rPr>
        <w:t>.</w:t>
      </w:r>
    </w:p>
    <w:p w:rsidR="005E35F9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Promoting</w:t>
      </w:r>
      <w:r w:rsidR="00934631">
        <w:rPr>
          <w:sz w:val="22"/>
          <w:szCs w:val="22"/>
        </w:rPr>
        <w:t xml:space="preserve"> success, stimulating</w:t>
      </w:r>
      <w:r w:rsidR="001F5684">
        <w:rPr>
          <w:sz w:val="22"/>
          <w:szCs w:val="22"/>
        </w:rPr>
        <w:t xml:space="preserve"> innovation</w:t>
      </w:r>
      <w:r w:rsidR="0097136B">
        <w:rPr>
          <w:sz w:val="22"/>
          <w:szCs w:val="22"/>
        </w:rPr>
        <w:t xml:space="preserve"> and</w:t>
      </w:r>
      <w:r w:rsidR="005E35F9">
        <w:rPr>
          <w:sz w:val="22"/>
          <w:szCs w:val="22"/>
        </w:rPr>
        <w:t xml:space="preserve"> build</w:t>
      </w:r>
      <w:r w:rsidR="00934631">
        <w:rPr>
          <w:sz w:val="22"/>
          <w:szCs w:val="22"/>
        </w:rPr>
        <w:t>ing</w:t>
      </w:r>
      <w:r w:rsidR="005E35F9">
        <w:rPr>
          <w:sz w:val="22"/>
          <w:szCs w:val="22"/>
        </w:rPr>
        <w:t xml:space="preserve"> skills and knowledge</w:t>
      </w:r>
      <w:r w:rsidR="001F5684">
        <w:rPr>
          <w:sz w:val="22"/>
          <w:szCs w:val="22"/>
        </w:rPr>
        <w:t xml:space="preserve"> </w:t>
      </w:r>
      <w:r w:rsidR="005E35F9">
        <w:rPr>
          <w:sz w:val="22"/>
          <w:szCs w:val="22"/>
        </w:rPr>
        <w:t xml:space="preserve">through engaging </w:t>
      </w:r>
      <w:r w:rsidR="001F5684">
        <w:rPr>
          <w:sz w:val="22"/>
          <w:szCs w:val="22"/>
        </w:rPr>
        <w:t>with evidence</w:t>
      </w:r>
      <w:r w:rsidR="0097136B">
        <w:rPr>
          <w:sz w:val="22"/>
          <w:szCs w:val="22"/>
        </w:rPr>
        <w:t>-</w:t>
      </w:r>
      <w:r w:rsidR="00B236E8">
        <w:rPr>
          <w:sz w:val="22"/>
          <w:szCs w:val="22"/>
        </w:rPr>
        <w:t>based practice and</w:t>
      </w:r>
      <w:r w:rsidR="005E35F9">
        <w:rPr>
          <w:sz w:val="22"/>
          <w:szCs w:val="22"/>
        </w:rPr>
        <w:t xml:space="preserve"> research</w:t>
      </w:r>
      <w:r>
        <w:rPr>
          <w:sz w:val="22"/>
          <w:szCs w:val="22"/>
        </w:rPr>
        <w:t>.</w:t>
      </w:r>
    </w:p>
    <w:p w:rsidR="00AE4447" w:rsidRPr="00547DA0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Leading</w:t>
      </w:r>
      <w:r w:rsidR="00AE4447" w:rsidRPr="00547DA0">
        <w:rPr>
          <w:sz w:val="22"/>
          <w:szCs w:val="22"/>
        </w:rPr>
        <w:t xml:space="preserve"> and monitor quality assurance processes across the partnership to maintain good practice.</w:t>
      </w:r>
    </w:p>
    <w:p w:rsidR="001F5684" w:rsidRPr="004E7004" w:rsidRDefault="00111E04" w:rsidP="0097136B">
      <w:pPr>
        <w:pStyle w:val="Default"/>
        <w:numPr>
          <w:ilvl w:val="0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lastRenderedPageBreak/>
        <w:t>Engaging</w:t>
      </w:r>
      <w:r w:rsidR="001F5684" w:rsidRPr="004E7004">
        <w:rPr>
          <w:sz w:val="22"/>
          <w:szCs w:val="22"/>
        </w:rPr>
        <w:t xml:space="preserve"> </w:t>
      </w:r>
      <w:r w:rsidR="009D5382">
        <w:rPr>
          <w:sz w:val="22"/>
          <w:szCs w:val="22"/>
        </w:rPr>
        <w:t xml:space="preserve">actively </w:t>
      </w:r>
      <w:r w:rsidR="001F5684" w:rsidRPr="004E7004">
        <w:rPr>
          <w:sz w:val="22"/>
          <w:szCs w:val="22"/>
        </w:rPr>
        <w:t>with other strategic groups across the Team Doncaster Strategic Partnership</w:t>
      </w:r>
      <w:r w:rsidR="00B45B83" w:rsidRPr="004E7004">
        <w:rPr>
          <w:sz w:val="22"/>
          <w:szCs w:val="22"/>
        </w:rPr>
        <w:t xml:space="preserve"> and </w:t>
      </w:r>
      <w:r w:rsidR="0097136B">
        <w:rPr>
          <w:sz w:val="22"/>
          <w:szCs w:val="22"/>
        </w:rPr>
        <w:t xml:space="preserve">more </w:t>
      </w:r>
      <w:r w:rsidR="005E35F9" w:rsidRPr="004E7004">
        <w:rPr>
          <w:sz w:val="22"/>
          <w:szCs w:val="22"/>
        </w:rPr>
        <w:t>wide</w:t>
      </w:r>
      <w:r w:rsidR="0097136B">
        <w:rPr>
          <w:sz w:val="22"/>
          <w:szCs w:val="22"/>
        </w:rPr>
        <w:t>ly,</w:t>
      </w:r>
      <w:r w:rsidR="005E35F9" w:rsidRPr="004E7004">
        <w:rPr>
          <w:sz w:val="22"/>
          <w:szCs w:val="22"/>
        </w:rPr>
        <w:t xml:space="preserve"> as</w:t>
      </w:r>
      <w:r w:rsidR="001F5684" w:rsidRPr="004E7004">
        <w:rPr>
          <w:sz w:val="22"/>
          <w:szCs w:val="22"/>
        </w:rPr>
        <w:t xml:space="preserve"> required. </w:t>
      </w:r>
    </w:p>
    <w:p w:rsidR="001F5684" w:rsidRPr="004E7004" w:rsidRDefault="00111E04" w:rsidP="009713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Working</w:t>
      </w:r>
      <w:r w:rsidR="00B73251" w:rsidRPr="004E7004">
        <w:rPr>
          <w:sz w:val="22"/>
          <w:szCs w:val="22"/>
        </w:rPr>
        <w:t xml:space="preserve"> in partnership to identify </w:t>
      </w:r>
      <w:r w:rsidR="005E35F9">
        <w:rPr>
          <w:sz w:val="22"/>
          <w:szCs w:val="22"/>
        </w:rPr>
        <w:t xml:space="preserve">gaps </w:t>
      </w:r>
      <w:r w:rsidR="00B73251" w:rsidRPr="004E7004">
        <w:rPr>
          <w:sz w:val="22"/>
          <w:szCs w:val="22"/>
        </w:rPr>
        <w:t>and resolve any issues in Early Help t</w:t>
      </w:r>
      <w:r w:rsidR="0097136B">
        <w:rPr>
          <w:sz w:val="22"/>
          <w:szCs w:val="22"/>
        </w:rPr>
        <w:t>hat</w:t>
      </w:r>
      <w:r w:rsidR="00B73251" w:rsidRPr="004E7004">
        <w:rPr>
          <w:sz w:val="22"/>
          <w:szCs w:val="22"/>
        </w:rPr>
        <w:t xml:space="preserve"> ensure families receive timely and effective support at the earliest opportunity.</w:t>
      </w:r>
    </w:p>
    <w:p w:rsidR="007E5AE1" w:rsidRPr="004E7004" w:rsidRDefault="007E5AE1" w:rsidP="001F5684">
      <w:pPr>
        <w:pStyle w:val="Default"/>
        <w:rPr>
          <w:sz w:val="22"/>
          <w:szCs w:val="22"/>
        </w:rPr>
      </w:pPr>
    </w:p>
    <w:p w:rsidR="007E5AE1" w:rsidRPr="004E7004" w:rsidRDefault="00111E04" w:rsidP="009713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Promoting</w:t>
      </w:r>
      <w:r w:rsidR="007E5AE1" w:rsidRPr="004E7004">
        <w:rPr>
          <w:sz w:val="22"/>
          <w:szCs w:val="22"/>
        </w:rPr>
        <w:t xml:space="preserve"> and develop</w:t>
      </w:r>
      <w:r w:rsidR="009D5382">
        <w:rPr>
          <w:sz w:val="22"/>
          <w:szCs w:val="22"/>
        </w:rPr>
        <w:t>ing</w:t>
      </w:r>
      <w:r w:rsidR="007E5AE1" w:rsidRPr="004E7004">
        <w:rPr>
          <w:sz w:val="22"/>
          <w:szCs w:val="22"/>
        </w:rPr>
        <w:t xml:space="preserve"> </w:t>
      </w:r>
      <w:r w:rsidR="004E7004" w:rsidRPr="004E7004">
        <w:rPr>
          <w:sz w:val="22"/>
          <w:szCs w:val="22"/>
        </w:rPr>
        <w:t>improvements</w:t>
      </w:r>
      <w:r w:rsidR="0097136B">
        <w:rPr>
          <w:sz w:val="22"/>
          <w:szCs w:val="22"/>
        </w:rPr>
        <w:t xml:space="preserve"> </w:t>
      </w:r>
      <w:r w:rsidR="004E7004" w:rsidRPr="004E7004">
        <w:rPr>
          <w:sz w:val="22"/>
          <w:szCs w:val="22"/>
        </w:rPr>
        <w:t xml:space="preserve">including </w:t>
      </w:r>
      <w:r w:rsidR="007E5AE1" w:rsidRPr="004E7004">
        <w:rPr>
          <w:sz w:val="22"/>
          <w:szCs w:val="22"/>
        </w:rPr>
        <w:t xml:space="preserve">relational practice in early </w:t>
      </w:r>
      <w:r w:rsidR="004E7004" w:rsidRPr="004E7004">
        <w:rPr>
          <w:sz w:val="22"/>
          <w:szCs w:val="22"/>
        </w:rPr>
        <w:t>intervention</w:t>
      </w:r>
      <w:r w:rsidR="004E7004">
        <w:rPr>
          <w:sz w:val="22"/>
          <w:szCs w:val="22"/>
        </w:rPr>
        <w:t>s and prevention</w:t>
      </w:r>
      <w:r w:rsidR="0034731D">
        <w:rPr>
          <w:sz w:val="22"/>
          <w:szCs w:val="22"/>
        </w:rPr>
        <w:t xml:space="preserve"> and develop</w:t>
      </w:r>
      <w:r w:rsidR="00934631">
        <w:rPr>
          <w:sz w:val="22"/>
          <w:szCs w:val="22"/>
        </w:rPr>
        <w:t>ing</w:t>
      </w:r>
      <w:r w:rsidR="0034731D">
        <w:rPr>
          <w:sz w:val="22"/>
          <w:szCs w:val="22"/>
        </w:rPr>
        <w:t xml:space="preserve"> a practice framework</w:t>
      </w:r>
      <w:r w:rsidR="0097136B">
        <w:rPr>
          <w:sz w:val="22"/>
          <w:szCs w:val="22"/>
        </w:rPr>
        <w:t>.</w:t>
      </w:r>
    </w:p>
    <w:p w:rsidR="007E5AE1" w:rsidRPr="004E7004" w:rsidRDefault="007E5AE1" w:rsidP="001F5684">
      <w:pPr>
        <w:pStyle w:val="Default"/>
        <w:rPr>
          <w:sz w:val="22"/>
          <w:szCs w:val="22"/>
        </w:rPr>
      </w:pPr>
    </w:p>
    <w:p w:rsidR="007E5AE1" w:rsidRPr="00AE4447" w:rsidRDefault="00111E04" w:rsidP="00AE444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Ensuring</w:t>
      </w:r>
      <w:r w:rsidR="007E5AE1" w:rsidRPr="004E7004">
        <w:rPr>
          <w:sz w:val="22"/>
          <w:szCs w:val="22"/>
        </w:rPr>
        <w:t xml:space="preserve"> Doncaster meets the agreed requirements </w:t>
      </w:r>
      <w:r w:rsidR="00AE4447">
        <w:rPr>
          <w:sz w:val="22"/>
          <w:szCs w:val="22"/>
        </w:rPr>
        <w:t>of the Supporting Families</w:t>
      </w:r>
      <w:r w:rsidR="007E5AE1" w:rsidRPr="00AE4447">
        <w:rPr>
          <w:sz w:val="22"/>
          <w:szCs w:val="22"/>
        </w:rPr>
        <w:t xml:space="preserve"> Unit </w:t>
      </w:r>
      <w:r w:rsidR="000711A4" w:rsidRPr="00AE4447">
        <w:rPr>
          <w:sz w:val="22"/>
          <w:szCs w:val="22"/>
        </w:rPr>
        <w:t xml:space="preserve">in relation to the Stronger Families Programme. </w:t>
      </w:r>
    </w:p>
    <w:p w:rsidR="004923BC" w:rsidRDefault="004923BC" w:rsidP="001F5684">
      <w:pPr>
        <w:pStyle w:val="Default"/>
        <w:rPr>
          <w:sz w:val="22"/>
          <w:szCs w:val="22"/>
        </w:rPr>
      </w:pPr>
    </w:p>
    <w:p w:rsidR="00B73251" w:rsidRDefault="00111E04" w:rsidP="009713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Ensuring</w:t>
      </w:r>
      <w:r w:rsidR="004923BC">
        <w:rPr>
          <w:sz w:val="22"/>
          <w:szCs w:val="22"/>
        </w:rPr>
        <w:t xml:space="preserve"> Doncaster is in a strong positon to take advantage of future national and regional opportunities from</w:t>
      </w:r>
      <w:r w:rsidR="00934631">
        <w:rPr>
          <w:sz w:val="22"/>
          <w:szCs w:val="22"/>
        </w:rPr>
        <w:t xml:space="preserve"> the</w:t>
      </w:r>
      <w:r w:rsidR="004923BC">
        <w:rPr>
          <w:sz w:val="22"/>
          <w:szCs w:val="22"/>
        </w:rPr>
        <w:t xml:space="preserve"> Government and other funding bodies.</w:t>
      </w:r>
    </w:p>
    <w:p w:rsidR="001F5684" w:rsidRDefault="001F5684" w:rsidP="001F5684">
      <w:pPr>
        <w:pStyle w:val="Default"/>
        <w:rPr>
          <w:sz w:val="22"/>
          <w:szCs w:val="22"/>
        </w:rPr>
      </w:pPr>
    </w:p>
    <w:p w:rsidR="009D5382" w:rsidRDefault="009D5382" w:rsidP="009D53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Governance </w:t>
      </w:r>
    </w:p>
    <w:p w:rsidR="009D5382" w:rsidRDefault="009D5382" w:rsidP="009D5382">
      <w:pPr>
        <w:pStyle w:val="Default"/>
        <w:rPr>
          <w:sz w:val="22"/>
          <w:szCs w:val="22"/>
        </w:rPr>
      </w:pPr>
    </w:p>
    <w:p w:rsidR="009D5382" w:rsidRPr="009D5382" w:rsidRDefault="009D5382" w:rsidP="009D5382">
      <w:pPr>
        <w:pStyle w:val="Default"/>
        <w:spacing w:after="269"/>
        <w:rPr>
          <w:b/>
          <w:sz w:val="22"/>
          <w:szCs w:val="22"/>
        </w:rPr>
      </w:pPr>
      <w:r w:rsidRPr="009D5382">
        <w:rPr>
          <w:b/>
          <w:sz w:val="22"/>
          <w:szCs w:val="22"/>
        </w:rPr>
        <w:t>The Early Intervention Steering Group will</w:t>
      </w:r>
      <w:r w:rsidR="00934631">
        <w:rPr>
          <w:b/>
          <w:sz w:val="22"/>
          <w:szCs w:val="22"/>
        </w:rPr>
        <w:t>:</w:t>
      </w:r>
      <w:r w:rsidRPr="009D5382">
        <w:rPr>
          <w:b/>
          <w:sz w:val="22"/>
          <w:szCs w:val="22"/>
        </w:rPr>
        <w:t xml:space="preserve"> </w:t>
      </w:r>
    </w:p>
    <w:p w:rsidR="009D5382" w:rsidRDefault="00111E04" w:rsidP="009D5382">
      <w:pPr>
        <w:pStyle w:val="Default"/>
        <w:numPr>
          <w:ilvl w:val="0"/>
          <w:numId w:val="5"/>
        </w:numPr>
        <w:spacing w:after="269"/>
        <w:rPr>
          <w:sz w:val="22"/>
          <w:szCs w:val="22"/>
        </w:rPr>
      </w:pPr>
      <w:r>
        <w:rPr>
          <w:sz w:val="22"/>
          <w:szCs w:val="22"/>
        </w:rPr>
        <w:t>Regularly</w:t>
      </w:r>
      <w:r w:rsidR="009D5382">
        <w:rPr>
          <w:sz w:val="22"/>
          <w:szCs w:val="22"/>
        </w:rPr>
        <w:t xml:space="preserve"> report to </w:t>
      </w:r>
      <w:r w:rsidR="009D5382" w:rsidRPr="000C1FD1">
        <w:rPr>
          <w:sz w:val="22"/>
          <w:szCs w:val="22"/>
        </w:rPr>
        <w:t>the</w:t>
      </w:r>
      <w:r w:rsidR="009D5382">
        <w:rPr>
          <w:sz w:val="22"/>
          <w:szCs w:val="22"/>
        </w:rPr>
        <w:t xml:space="preserve"> Doncaster</w:t>
      </w:r>
      <w:r w:rsidR="009D5382" w:rsidRPr="000C1FD1">
        <w:rPr>
          <w:sz w:val="22"/>
          <w:szCs w:val="22"/>
        </w:rPr>
        <w:t xml:space="preserve"> </w:t>
      </w:r>
      <w:r w:rsidR="009D5382">
        <w:rPr>
          <w:sz w:val="22"/>
          <w:szCs w:val="22"/>
        </w:rPr>
        <w:t xml:space="preserve">Safeguarding Children Partnership Board </w:t>
      </w:r>
      <w:r w:rsidR="009D5382" w:rsidRPr="000C1FD1">
        <w:rPr>
          <w:sz w:val="22"/>
          <w:szCs w:val="22"/>
        </w:rPr>
        <w:t xml:space="preserve">on </w:t>
      </w:r>
      <w:r w:rsidR="009D5382">
        <w:rPr>
          <w:sz w:val="22"/>
          <w:szCs w:val="22"/>
        </w:rPr>
        <w:t xml:space="preserve">the </w:t>
      </w:r>
      <w:r w:rsidR="009D5382" w:rsidRPr="000C1FD1">
        <w:rPr>
          <w:sz w:val="22"/>
          <w:szCs w:val="22"/>
        </w:rPr>
        <w:t>achievement of priorities, partnership learning and challenges.</w:t>
      </w:r>
      <w:r w:rsidR="009D5382">
        <w:rPr>
          <w:sz w:val="22"/>
          <w:szCs w:val="22"/>
        </w:rPr>
        <w:t xml:space="preserve"> </w:t>
      </w:r>
    </w:p>
    <w:p w:rsidR="009D5382" w:rsidRPr="00B236E8" w:rsidRDefault="00111E04" w:rsidP="009D5382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Engage</w:t>
      </w:r>
      <w:r w:rsidR="009D5382">
        <w:rPr>
          <w:sz w:val="22"/>
          <w:szCs w:val="22"/>
        </w:rPr>
        <w:t xml:space="preserve"> in appropriate </w:t>
      </w:r>
      <w:r w:rsidR="009D5382" w:rsidRPr="00B236E8">
        <w:rPr>
          <w:sz w:val="22"/>
          <w:szCs w:val="22"/>
        </w:rPr>
        <w:t>governa</w:t>
      </w:r>
      <w:r w:rsidR="009D5382">
        <w:rPr>
          <w:sz w:val="22"/>
          <w:szCs w:val="22"/>
        </w:rPr>
        <w:t xml:space="preserve">nce relationships </w:t>
      </w:r>
      <w:r w:rsidR="009D5382" w:rsidRPr="00B236E8">
        <w:rPr>
          <w:sz w:val="22"/>
          <w:szCs w:val="22"/>
        </w:rPr>
        <w:t xml:space="preserve">with key programme boards that are delivering partnership priorities, specifically the </w:t>
      </w:r>
      <w:r w:rsidR="009D5382">
        <w:rPr>
          <w:sz w:val="22"/>
          <w:szCs w:val="22"/>
        </w:rPr>
        <w:t xml:space="preserve">Education and Skills 2030 Strategy. </w:t>
      </w:r>
    </w:p>
    <w:p w:rsidR="009D5382" w:rsidRDefault="009D5382" w:rsidP="001F5684">
      <w:pPr>
        <w:pStyle w:val="Default"/>
        <w:rPr>
          <w:b/>
          <w:bCs/>
          <w:sz w:val="22"/>
          <w:szCs w:val="22"/>
        </w:rPr>
      </w:pPr>
    </w:p>
    <w:p w:rsidR="001F5684" w:rsidRDefault="001F5684" w:rsidP="001F56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Meetings </w:t>
      </w:r>
    </w:p>
    <w:p w:rsidR="004923BC" w:rsidRDefault="004923BC" w:rsidP="001F5684">
      <w:pPr>
        <w:pStyle w:val="Default"/>
        <w:rPr>
          <w:sz w:val="22"/>
          <w:szCs w:val="22"/>
        </w:rPr>
      </w:pPr>
    </w:p>
    <w:p w:rsidR="001F5684" w:rsidRDefault="00B73251" w:rsidP="001F56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Meetings w</w:t>
      </w:r>
      <w:r w:rsidR="00645180">
        <w:rPr>
          <w:sz w:val="22"/>
          <w:szCs w:val="22"/>
        </w:rPr>
        <w:t>ill take place at least monthly</w:t>
      </w:r>
      <w:r w:rsidR="0097136B">
        <w:rPr>
          <w:sz w:val="22"/>
          <w:szCs w:val="22"/>
        </w:rPr>
        <w:t>.</w:t>
      </w:r>
    </w:p>
    <w:p w:rsidR="004923BC" w:rsidRDefault="004923BC" w:rsidP="001F5684">
      <w:pPr>
        <w:pStyle w:val="Default"/>
        <w:rPr>
          <w:sz w:val="22"/>
          <w:szCs w:val="22"/>
        </w:rPr>
      </w:pPr>
    </w:p>
    <w:p w:rsidR="004923BC" w:rsidRDefault="004923BC" w:rsidP="004923BC">
      <w:pPr>
        <w:pStyle w:val="Default"/>
        <w:rPr>
          <w:sz w:val="22"/>
          <w:szCs w:val="22"/>
        </w:rPr>
      </w:pPr>
      <w:r w:rsidRPr="004E7004">
        <w:rPr>
          <w:sz w:val="22"/>
          <w:szCs w:val="22"/>
        </w:rPr>
        <w:t>The quorum of the group will be 60% of core members</w:t>
      </w:r>
      <w:r w:rsidR="0097136B">
        <w:rPr>
          <w:sz w:val="22"/>
          <w:szCs w:val="22"/>
        </w:rPr>
        <w:t>.</w:t>
      </w:r>
    </w:p>
    <w:p w:rsidR="004923BC" w:rsidRDefault="004923BC" w:rsidP="001F5684">
      <w:pPr>
        <w:pStyle w:val="Default"/>
        <w:rPr>
          <w:sz w:val="22"/>
          <w:szCs w:val="22"/>
        </w:rPr>
      </w:pPr>
    </w:p>
    <w:p w:rsidR="001F5684" w:rsidRDefault="001F5684" w:rsidP="001F56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Chairing Responsibilities </w:t>
      </w:r>
    </w:p>
    <w:p w:rsidR="009D5382" w:rsidRDefault="009D5382" w:rsidP="001F5684">
      <w:pPr>
        <w:pStyle w:val="Default"/>
        <w:rPr>
          <w:sz w:val="22"/>
          <w:szCs w:val="22"/>
        </w:rPr>
      </w:pPr>
    </w:p>
    <w:p w:rsidR="001F5684" w:rsidRDefault="00B236E8" w:rsidP="009713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group will be c</w:t>
      </w:r>
      <w:r w:rsidR="004E7004" w:rsidRPr="004923BC">
        <w:rPr>
          <w:sz w:val="22"/>
          <w:szCs w:val="22"/>
        </w:rPr>
        <w:t>hair</w:t>
      </w:r>
      <w:r w:rsidR="004923BC" w:rsidRPr="004923BC">
        <w:rPr>
          <w:sz w:val="22"/>
          <w:szCs w:val="22"/>
        </w:rPr>
        <w:t>ed by</w:t>
      </w:r>
      <w:r w:rsidR="0097136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Assistant Director: Partnerships, </w:t>
      </w:r>
      <w:r w:rsidR="004923BC" w:rsidRPr="004923BC">
        <w:rPr>
          <w:sz w:val="22"/>
          <w:szCs w:val="22"/>
        </w:rPr>
        <w:t>Earl</w:t>
      </w:r>
      <w:r>
        <w:rPr>
          <w:sz w:val="22"/>
          <w:szCs w:val="22"/>
        </w:rPr>
        <w:t>y Intervention and Localities</w:t>
      </w:r>
    </w:p>
    <w:p w:rsidR="00991C2D" w:rsidRDefault="00991C2D" w:rsidP="009713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 the Assistant Director’s absence</w:t>
      </w:r>
      <w:r w:rsidR="00934631">
        <w:rPr>
          <w:sz w:val="22"/>
          <w:szCs w:val="22"/>
        </w:rPr>
        <w:t>,</w:t>
      </w:r>
      <w:r>
        <w:rPr>
          <w:sz w:val="22"/>
          <w:szCs w:val="22"/>
        </w:rPr>
        <w:t xml:space="preserve"> the meeting will be chaired by a Head of Service. </w:t>
      </w:r>
    </w:p>
    <w:p w:rsidR="00B236E8" w:rsidRPr="00B236E8" w:rsidRDefault="00B236E8" w:rsidP="009D5382">
      <w:pPr>
        <w:pStyle w:val="Default"/>
        <w:rPr>
          <w:color w:val="auto"/>
          <w:sz w:val="22"/>
          <w:szCs w:val="22"/>
        </w:rPr>
      </w:pPr>
    </w:p>
    <w:p w:rsidR="001F5684" w:rsidRDefault="001F5684" w:rsidP="001F568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Role of Chair </w:t>
      </w:r>
    </w:p>
    <w:p w:rsidR="009D5382" w:rsidRDefault="009D5382" w:rsidP="001F5684">
      <w:pPr>
        <w:pStyle w:val="Default"/>
        <w:rPr>
          <w:b/>
          <w:bCs/>
          <w:color w:val="auto"/>
          <w:sz w:val="22"/>
          <w:szCs w:val="22"/>
        </w:rPr>
      </w:pPr>
    </w:p>
    <w:p w:rsidR="009D5382" w:rsidRDefault="00934631" w:rsidP="001F568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The chair is required to:</w:t>
      </w:r>
    </w:p>
    <w:p w:rsidR="009D5382" w:rsidRDefault="009D5382" w:rsidP="001F5684">
      <w:pPr>
        <w:pStyle w:val="Default"/>
        <w:rPr>
          <w:color w:val="auto"/>
          <w:sz w:val="22"/>
          <w:szCs w:val="22"/>
        </w:rPr>
      </w:pP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Lead</w:t>
      </w:r>
      <w:r w:rsidR="001F5684">
        <w:rPr>
          <w:color w:val="auto"/>
          <w:sz w:val="22"/>
          <w:szCs w:val="22"/>
        </w:rPr>
        <w:t xml:space="preserve"> the </w:t>
      </w:r>
      <w:r w:rsidR="00A935A5">
        <w:rPr>
          <w:color w:val="auto"/>
          <w:sz w:val="22"/>
          <w:szCs w:val="22"/>
        </w:rPr>
        <w:t>group</w:t>
      </w:r>
      <w:r w:rsidR="00934631">
        <w:rPr>
          <w:color w:val="auto"/>
          <w:sz w:val="22"/>
          <w:szCs w:val="22"/>
        </w:rPr>
        <w:t>,</w:t>
      </w:r>
      <w:r w:rsidR="00A935A5">
        <w:rPr>
          <w:color w:val="auto"/>
          <w:sz w:val="22"/>
          <w:szCs w:val="22"/>
        </w:rPr>
        <w:t xml:space="preserve"> </w:t>
      </w:r>
      <w:r w:rsidR="00934631">
        <w:rPr>
          <w:color w:val="auto"/>
          <w:sz w:val="22"/>
          <w:szCs w:val="22"/>
        </w:rPr>
        <w:t>and to set priorities and</w:t>
      </w:r>
      <w:r w:rsidR="001F5684">
        <w:rPr>
          <w:color w:val="auto"/>
          <w:sz w:val="22"/>
          <w:szCs w:val="22"/>
        </w:rPr>
        <w:t xml:space="preserve"> delivery outcomes in </w:t>
      </w:r>
      <w:r w:rsidR="006064A8">
        <w:rPr>
          <w:color w:val="auto"/>
          <w:sz w:val="22"/>
          <w:szCs w:val="22"/>
        </w:rPr>
        <w:t>line with the Early Help Implementation Plan</w:t>
      </w:r>
      <w:r w:rsidR="0097136B">
        <w:rPr>
          <w:color w:val="auto"/>
          <w:sz w:val="22"/>
          <w:szCs w:val="22"/>
        </w:rPr>
        <w:t>.</w:t>
      </w:r>
      <w:r w:rsidR="001F5684">
        <w:rPr>
          <w:color w:val="auto"/>
          <w:sz w:val="22"/>
          <w:szCs w:val="22"/>
        </w:rPr>
        <w:t xml:space="preserve">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Secure</w:t>
      </w:r>
      <w:r w:rsidR="006064A8">
        <w:rPr>
          <w:color w:val="auto"/>
          <w:sz w:val="22"/>
          <w:szCs w:val="22"/>
        </w:rPr>
        <w:t xml:space="preserve"> active i</w:t>
      </w:r>
      <w:r w:rsidR="001F5684">
        <w:rPr>
          <w:color w:val="auto"/>
          <w:sz w:val="22"/>
          <w:szCs w:val="22"/>
        </w:rPr>
        <w:t>nvolvement from all agencies and</w:t>
      </w:r>
      <w:r w:rsidR="0008496B">
        <w:rPr>
          <w:color w:val="auto"/>
          <w:sz w:val="22"/>
          <w:szCs w:val="22"/>
        </w:rPr>
        <w:t xml:space="preserve"> ensure</w:t>
      </w:r>
      <w:r w:rsidR="001F5684">
        <w:rPr>
          <w:color w:val="auto"/>
          <w:sz w:val="22"/>
          <w:szCs w:val="22"/>
        </w:rPr>
        <w:t xml:space="preserve"> that action take</w:t>
      </w:r>
      <w:r w:rsidR="0008496B">
        <w:rPr>
          <w:color w:val="auto"/>
          <w:sz w:val="22"/>
          <w:szCs w:val="22"/>
        </w:rPr>
        <w:t>s</w:t>
      </w:r>
      <w:r w:rsidR="001F5684">
        <w:rPr>
          <w:color w:val="auto"/>
          <w:sz w:val="22"/>
          <w:szCs w:val="22"/>
        </w:rPr>
        <w:t xml:space="preserve"> place outside of the meeting.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Represent</w:t>
      </w:r>
      <w:r w:rsidR="001F5684">
        <w:rPr>
          <w:color w:val="auto"/>
          <w:sz w:val="22"/>
          <w:szCs w:val="22"/>
        </w:rPr>
        <w:t xml:space="preserve"> the </w:t>
      </w:r>
      <w:r w:rsidR="00645180">
        <w:rPr>
          <w:color w:val="auto"/>
          <w:sz w:val="22"/>
          <w:szCs w:val="22"/>
        </w:rPr>
        <w:t>EI</w:t>
      </w:r>
      <w:r w:rsidR="00B236E8">
        <w:rPr>
          <w:color w:val="auto"/>
          <w:sz w:val="22"/>
          <w:szCs w:val="22"/>
        </w:rPr>
        <w:t>S</w:t>
      </w:r>
      <w:r w:rsidR="0008496B">
        <w:rPr>
          <w:color w:val="auto"/>
          <w:sz w:val="22"/>
          <w:szCs w:val="22"/>
        </w:rPr>
        <w:t xml:space="preserve">G </w:t>
      </w:r>
      <w:r w:rsidR="009D5382">
        <w:rPr>
          <w:color w:val="auto"/>
          <w:sz w:val="22"/>
          <w:szCs w:val="22"/>
        </w:rPr>
        <w:t>at all relevant strategy group meetings, as required</w:t>
      </w:r>
      <w:r w:rsidR="0097136B">
        <w:rPr>
          <w:color w:val="auto"/>
          <w:sz w:val="22"/>
          <w:szCs w:val="22"/>
        </w:rPr>
        <w:t>.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Effectively</w:t>
      </w:r>
      <w:r w:rsidR="001F5684">
        <w:rPr>
          <w:color w:val="auto"/>
          <w:sz w:val="22"/>
          <w:szCs w:val="22"/>
        </w:rPr>
        <w:t xml:space="preserve"> manage and oversee the meetings of the </w:t>
      </w:r>
      <w:r w:rsidR="00A935A5">
        <w:rPr>
          <w:color w:val="auto"/>
          <w:sz w:val="22"/>
          <w:szCs w:val="22"/>
        </w:rPr>
        <w:t>group</w:t>
      </w:r>
      <w:r w:rsidR="0097136B">
        <w:rPr>
          <w:color w:val="auto"/>
          <w:sz w:val="22"/>
          <w:szCs w:val="22"/>
        </w:rPr>
        <w:t>.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Champion</w:t>
      </w:r>
      <w:r w:rsidR="009D5382">
        <w:rPr>
          <w:color w:val="auto"/>
          <w:sz w:val="22"/>
          <w:szCs w:val="22"/>
        </w:rPr>
        <w:t xml:space="preserve"> </w:t>
      </w:r>
      <w:r w:rsidR="0008496B">
        <w:rPr>
          <w:color w:val="auto"/>
          <w:sz w:val="22"/>
          <w:szCs w:val="22"/>
        </w:rPr>
        <w:t xml:space="preserve">children, </w:t>
      </w:r>
      <w:r w:rsidR="001F5684">
        <w:rPr>
          <w:color w:val="auto"/>
          <w:sz w:val="22"/>
          <w:szCs w:val="22"/>
        </w:rPr>
        <w:t xml:space="preserve">young people </w:t>
      </w:r>
      <w:r w:rsidR="0008496B">
        <w:rPr>
          <w:color w:val="auto"/>
          <w:sz w:val="22"/>
          <w:szCs w:val="22"/>
        </w:rPr>
        <w:t>and families</w:t>
      </w:r>
      <w:r w:rsidR="0097136B">
        <w:rPr>
          <w:color w:val="auto"/>
          <w:sz w:val="22"/>
          <w:szCs w:val="22"/>
        </w:rPr>
        <w:t>.</w:t>
      </w:r>
    </w:p>
    <w:p w:rsidR="001F5684" w:rsidRPr="00AB5050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Take</w:t>
      </w:r>
      <w:r w:rsidR="001F5684">
        <w:rPr>
          <w:color w:val="auto"/>
          <w:sz w:val="22"/>
          <w:szCs w:val="22"/>
        </w:rPr>
        <w:t xml:space="preserve"> opportunities to </w:t>
      </w:r>
      <w:r w:rsidR="001F5684" w:rsidRPr="00AB5050">
        <w:rPr>
          <w:color w:val="auto"/>
          <w:sz w:val="22"/>
          <w:szCs w:val="22"/>
        </w:rPr>
        <w:t xml:space="preserve">engage </w:t>
      </w:r>
      <w:r w:rsidR="00934631">
        <w:rPr>
          <w:color w:val="auto"/>
          <w:sz w:val="22"/>
          <w:szCs w:val="22"/>
        </w:rPr>
        <w:t xml:space="preserve">actively </w:t>
      </w:r>
      <w:r w:rsidR="009D5382">
        <w:rPr>
          <w:color w:val="auto"/>
          <w:sz w:val="22"/>
          <w:szCs w:val="22"/>
        </w:rPr>
        <w:t xml:space="preserve">with </w:t>
      </w:r>
      <w:r w:rsidR="001F5684" w:rsidRPr="00AB5050">
        <w:rPr>
          <w:color w:val="auto"/>
          <w:sz w:val="22"/>
          <w:szCs w:val="22"/>
        </w:rPr>
        <w:t>children young people and families where appropriate</w:t>
      </w:r>
      <w:r w:rsidR="0097136B" w:rsidRPr="00AB5050">
        <w:rPr>
          <w:color w:val="auto"/>
          <w:sz w:val="22"/>
          <w:szCs w:val="22"/>
        </w:rPr>
        <w:t>.</w:t>
      </w:r>
      <w:r w:rsidR="001F5684" w:rsidRPr="00AB5050">
        <w:rPr>
          <w:color w:val="auto"/>
          <w:sz w:val="22"/>
          <w:szCs w:val="22"/>
        </w:rPr>
        <w:t xml:space="preserve"> </w:t>
      </w:r>
    </w:p>
    <w:p w:rsidR="001F5684" w:rsidRPr="00AB5050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Ensure</w:t>
      </w:r>
      <w:r w:rsidR="001F5684" w:rsidRPr="00AB5050">
        <w:rPr>
          <w:color w:val="auto"/>
          <w:sz w:val="22"/>
          <w:szCs w:val="22"/>
        </w:rPr>
        <w:t xml:space="preserve"> a review of the </w:t>
      </w:r>
      <w:r w:rsidR="00AB5050" w:rsidRPr="00AB5050">
        <w:rPr>
          <w:color w:val="auto"/>
          <w:sz w:val="22"/>
          <w:szCs w:val="22"/>
        </w:rPr>
        <w:t xml:space="preserve">post of the </w:t>
      </w:r>
      <w:r w:rsidR="001F5684" w:rsidRPr="00AB5050">
        <w:rPr>
          <w:color w:val="auto"/>
          <w:sz w:val="22"/>
          <w:szCs w:val="22"/>
        </w:rPr>
        <w:t>chair take</w:t>
      </w:r>
      <w:r w:rsidR="0097136B" w:rsidRPr="00AB5050">
        <w:rPr>
          <w:color w:val="auto"/>
          <w:sz w:val="22"/>
          <w:szCs w:val="22"/>
        </w:rPr>
        <w:t>s</w:t>
      </w:r>
      <w:r w:rsidR="001F5684" w:rsidRPr="00AB5050">
        <w:rPr>
          <w:color w:val="auto"/>
          <w:sz w:val="22"/>
          <w:szCs w:val="22"/>
        </w:rPr>
        <w:t xml:space="preserve"> place annually. </w:t>
      </w:r>
    </w:p>
    <w:p w:rsidR="001F5684" w:rsidRPr="00AB5050" w:rsidRDefault="00111E04" w:rsidP="0097136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Contribute</w:t>
      </w:r>
      <w:r w:rsidR="002E030B" w:rsidRPr="00AB5050">
        <w:rPr>
          <w:color w:val="auto"/>
          <w:sz w:val="22"/>
          <w:szCs w:val="22"/>
        </w:rPr>
        <w:t xml:space="preserve"> to reports as necessary</w:t>
      </w:r>
      <w:r w:rsidR="0097136B" w:rsidRPr="00AB5050">
        <w:rPr>
          <w:color w:val="auto"/>
          <w:sz w:val="22"/>
          <w:szCs w:val="22"/>
        </w:rPr>
        <w:t>.</w:t>
      </w:r>
    </w:p>
    <w:p w:rsidR="001F5684" w:rsidRPr="00AB5050" w:rsidRDefault="001F5684" w:rsidP="001F5684">
      <w:pPr>
        <w:pStyle w:val="Default"/>
        <w:rPr>
          <w:color w:val="auto"/>
          <w:sz w:val="22"/>
          <w:szCs w:val="22"/>
        </w:rPr>
      </w:pPr>
    </w:p>
    <w:p w:rsidR="001F5684" w:rsidRDefault="001F5684" w:rsidP="001F5684">
      <w:pPr>
        <w:pStyle w:val="Default"/>
        <w:rPr>
          <w:b/>
          <w:bCs/>
          <w:color w:val="auto"/>
          <w:sz w:val="22"/>
          <w:szCs w:val="22"/>
        </w:rPr>
      </w:pPr>
      <w:r w:rsidRPr="00AB5050">
        <w:rPr>
          <w:b/>
          <w:bCs/>
          <w:color w:val="auto"/>
          <w:sz w:val="22"/>
          <w:szCs w:val="22"/>
        </w:rPr>
        <w:t>Role of Members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6064A8" w:rsidRDefault="006064A8" w:rsidP="001F5684">
      <w:pPr>
        <w:pStyle w:val="Default"/>
        <w:rPr>
          <w:b/>
          <w:bCs/>
          <w:color w:val="auto"/>
          <w:sz w:val="22"/>
          <w:szCs w:val="22"/>
        </w:rPr>
      </w:pPr>
    </w:p>
    <w:p w:rsidR="006064A8" w:rsidRDefault="00934631" w:rsidP="001F568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Members are required to:</w:t>
      </w:r>
    </w:p>
    <w:p w:rsidR="00233D90" w:rsidRDefault="00233D90" w:rsidP="009D5382">
      <w:pPr>
        <w:pStyle w:val="Default"/>
        <w:rPr>
          <w:color w:val="auto"/>
          <w:sz w:val="22"/>
          <w:szCs w:val="22"/>
        </w:rPr>
      </w:pP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Attend</w:t>
      </w:r>
      <w:r w:rsidR="00A935A5">
        <w:rPr>
          <w:color w:val="auto"/>
          <w:sz w:val="22"/>
          <w:szCs w:val="22"/>
        </w:rPr>
        <w:t xml:space="preserve"> and participate</w:t>
      </w:r>
      <w:r w:rsidR="001F5684">
        <w:rPr>
          <w:color w:val="auto"/>
          <w:sz w:val="22"/>
          <w:szCs w:val="22"/>
        </w:rPr>
        <w:t xml:space="preserve"> </w:t>
      </w:r>
      <w:r w:rsidR="0097136B">
        <w:rPr>
          <w:color w:val="auto"/>
          <w:sz w:val="22"/>
          <w:szCs w:val="22"/>
        </w:rPr>
        <w:t xml:space="preserve">actively </w:t>
      </w:r>
      <w:r w:rsidR="001F5684">
        <w:rPr>
          <w:color w:val="auto"/>
          <w:sz w:val="22"/>
          <w:szCs w:val="22"/>
        </w:rPr>
        <w:t>in meetings</w:t>
      </w:r>
      <w:r w:rsidR="0097136B">
        <w:rPr>
          <w:color w:val="auto"/>
          <w:sz w:val="22"/>
          <w:szCs w:val="22"/>
        </w:rPr>
        <w:t>.</w:t>
      </w:r>
      <w:r w:rsidR="001F5684">
        <w:rPr>
          <w:color w:val="auto"/>
          <w:sz w:val="22"/>
          <w:szCs w:val="22"/>
        </w:rPr>
        <w:t xml:space="preserve">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Read</w:t>
      </w:r>
      <w:r w:rsidR="001F5684">
        <w:rPr>
          <w:color w:val="auto"/>
          <w:sz w:val="22"/>
          <w:szCs w:val="22"/>
        </w:rPr>
        <w:t xml:space="preserve"> and understand board papers prior to the meeting</w:t>
      </w:r>
      <w:r w:rsidR="0097136B">
        <w:rPr>
          <w:color w:val="auto"/>
          <w:sz w:val="22"/>
          <w:szCs w:val="22"/>
        </w:rPr>
        <w:t>.</w:t>
      </w:r>
      <w:r w:rsidR="001F5684">
        <w:rPr>
          <w:color w:val="auto"/>
          <w:sz w:val="22"/>
          <w:szCs w:val="22"/>
        </w:rPr>
        <w:t xml:space="preserve">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Drive</w:t>
      </w:r>
      <w:r w:rsidR="001F5684">
        <w:rPr>
          <w:color w:val="auto"/>
          <w:sz w:val="22"/>
          <w:szCs w:val="22"/>
        </w:rPr>
        <w:t xml:space="preserve"> improvements and delivery outside of the meeting</w:t>
      </w:r>
      <w:r w:rsidR="0097136B">
        <w:rPr>
          <w:color w:val="auto"/>
          <w:sz w:val="22"/>
          <w:szCs w:val="22"/>
        </w:rPr>
        <w:t>.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Participate</w:t>
      </w:r>
      <w:r w:rsidR="001F5684">
        <w:rPr>
          <w:color w:val="auto"/>
          <w:sz w:val="22"/>
          <w:szCs w:val="22"/>
        </w:rPr>
        <w:t xml:space="preserve"> in decision making</w:t>
      </w:r>
      <w:r w:rsidR="0097136B">
        <w:rPr>
          <w:color w:val="auto"/>
          <w:sz w:val="22"/>
          <w:szCs w:val="22"/>
        </w:rPr>
        <w:t>.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Keep</w:t>
      </w:r>
      <w:r w:rsidR="001F5684">
        <w:rPr>
          <w:color w:val="auto"/>
          <w:sz w:val="22"/>
          <w:szCs w:val="22"/>
        </w:rPr>
        <w:t xml:space="preserve"> abreast of policy developments in relation to the sub</w:t>
      </w:r>
      <w:r w:rsidR="0097136B">
        <w:rPr>
          <w:color w:val="auto"/>
          <w:sz w:val="22"/>
          <w:szCs w:val="22"/>
        </w:rPr>
        <w:t>-</w:t>
      </w:r>
      <w:r w:rsidR="001F5684">
        <w:rPr>
          <w:color w:val="auto"/>
          <w:sz w:val="22"/>
          <w:szCs w:val="22"/>
        </w:rPr>
        <w:t>group priorities and feed them in proactively</w:t>
      </w:r>
      <w:r w:rsidR="0097136B">
        <w:rPr>
          <w:color w:val="auto"/>
          <w:sz w:val="22"/>
          <w:szCs w:val="22"/>
        </w:rPr>
        <w:t>.</w:t>
      </w:r>
      <w:r w:rsidR="001F5684">
        <w:rPr>
          <w:color w:val="auto"/>
          <w:sz w:val="22"/>
          <w:szCs w:val="22"/>
        </w:rPr>
        <w:t xml:space="preserve">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Take</w:t>
      </w:r>
      <w:r w:rsidR="00AB5050">
        <w:rPr>
          <w:color w:val="auto"/>
          <w:sz w:val="22"/>
          <w:szCs w:val="22"/>
        </w:rPr>
        <w:t xml:space="preserve"> re</w:t>
      </w:r>
      <w:r w:rsidR="001F5684">
        <w:rPr>
          <w:color w:val="auto"/>
          <w:sz w:val="22"/>
          <w:szCs w:val="22"/>
        </w:rPr>
        <w:t xml:space="preserve">sponsibility for a specified area of delivery if required and drive improvements.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Represent</w:t>
      </w:r>
      <w:r w:rsidR="001F5684">
        <w:rPr>
          <w:color w:val="auto"/>
          <w:sz w:val="22"/>
          <w:szCs w:val="22"/>
        </w:rPr>
        <w:t xml:space="preserve"> and feed in the views of </w:t>
      </w:r>
      <w:r w:rsidR="00AB5050">
        <w:rPr>
          <w:color w:val="auto"/>
          <w:sz w:val="22"/>
          <w:szCs w:val="22"/>
        </w:rPr>
        <w:t>each</w:t>
      </w:r>
      <w:r w:rsidR="001F5684">
        <w:rPr>
          <w:color w:val="auto"/>
          <w:sz w:val="22"/>
          <w:szCs w:val="22"/>
        </w:rPr>
        <w:t xml:space="preserve"> representing organisation.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Communicate</w:t>
      </w:r>
      <w:r w:rsidR="001F5684">
        <w:rPr>
          <w:color w:val="auto"/>
          <w:sz w:val="22"/>
          <w:szCs w:val="22"/>
        </w:rPr>
        <w:t xml:space="preserve"> any issues or messages back to respective organisations effectively. 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</w:t>
      </w:r>
      <w:r w:rsidR="001F5684">
        <w:rPr>
          <w:color w:val="auto"/>
          <w:sz w:val="22"/>
          <w:szCs w:val="22"/>
        </w:rPr>
        <w:t xml:space="preserve"> champions for </w:t>
      </w:r>
      <w:r w:rsidR="0008496B">
        <w:rPr>
          <w:color w:val="auto"/>
          <w:sz w:val="22"/>
          <w:szCs w:val="22"/>
        </w:rPr>
        <w:t xml:space="preserve">children, </w:t>
      </w:r>
      <w:r w:rsidR="001F5684">
        <w:rPr>
          <w:color w:val="auto"/>
          <w:sz w:val="22"/>
          <w:szCs w:val="22"/>
        </w:rPr>
        <w:t xml:space="preserve">young people </w:t>
      </w:r>
      <w:r w:rsidR="0008496B">
        <w:rPr>
          <w:color w:val="auto"/>
          <w:sz w:val="22"/>
          <w:szCs w:val="22"/>
        </w:rPr>
        <w:t>and families</w:t>
      </w:r>
      <w:r w:rsidR="00AB5050">
        <w:rPr>
          <w:color w:val="auto"/>
          <w:sz w:val="22"/>
          <w:szCs w:val="22"/>
        </w:rPr>
        <w:t>.</w:t>
      </w:r>
    </w:p>
    <w:p w:rsidR="001F5684" w:rsidRDefault="00111E04" w:rsidP="0097136B">
      <w:pPr>
        <w:pStyle w:val="Default"/>
        <w:numPr>
          <w:ilvl w:val="0"/>
          <w:numId w:val="5"/>
        </w:numPr>
        <w:spacing w:after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Challenge</w:t>
      </w:r>
      <w:r w:rsidR="001F5684">
        <w:rPr>
          <w:color w:val="auto"/>
          <w:sz w:val="22"/>
          <w:szCs w:val="22"/>
        </w:rPr>
        <w:t xml:space="preserve"> and support members of the group. </w:t>
      </w:r>
    </w:p>
    <w:p w:rsidR="001F5684" w:rsidRDefault="00111E04" w:rsidP="0097136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</w:t>
      </w:r>
      <w:r w:rsidR="0008496B">
        <w:rPr>
          <w:color w:val="auto"/>
          <w:sz w:val="22"/>
          <w:szCs w:val="22"/>
        </w:rPr>
        <w:t xml:space="preserve"> in </w:t>
      </w:r>
      <w:r w:rsidR="00AB5050">
        <w:rPr>
          <w:color w:val="auto"/>
          <w:sz w:val="22"/>
          <w:szCs w:val="22"/>
        </w:rPr>
        <w:t xml:space="preserve">active </w:t>
      </w:r>
      <w:r w:rsidR="0008496B">
        <w:rPr>
          <w:color w:val="auto"/>
          <w:sz w:val="22"/>
          <w:szCs w:val="22"/>
        </w:rPr>
        <w:t xml:space="preserve">partnership </w:t>
      </w:r>
      <w:r w:rsidR="00A935A5">
        <w:rPr>
          <w:color w:val="auto"/>
          <w:sz w:val="22"/>
          <w:szCs w:val="22"/>
        </w:rPr>
        <w:t>in line with the Doncaster Children Partnership Leadership Charter, (attached) in</w:t>
      </w:r>
      <w:r w:rsidR="00AB5050">
        <w:rPr>
          <w:color w:val="auto"/>
          <w:sz w:val="22"/>
          <w:szCs w:val="22"/>
        </w:rPr>
        <w:t xml:space="preserve"> order </w:t>
      </w:r>
      <w:r w:rsidR="0008496B">
        <w:rPr>
          <w:color w:val="auto"/>
          <w:sz w:val="22"/>
          <w:szCs w:val="22"/>
        </w:rPr>
        <w:t>t</w:t>
      </w:r>
      <w:r w:rsidR="002E030B">
        <w:rPr>
          <w:color w:val="auto"/>
          <w:sz w:val="22"/>
          <w:szCs w:val="22"/>
        </w:rPr>
        <w:t>o deliver the objectives of the EI</w:t>
      </w:r>
      <w:r w:rsidR="009D5382">
        <w:rPr>
          <w:color w:val="auto"/>
          <w:sz w:val="22"/>
          <w:szCs w:val="22"/>
        </w:rPr>
        <w:t>S</w:t>
      </w:r>
      <w:r w:rsidR="002E030B">
        <w:rPr>
          <w:color w:val="auto"/>
          <w:sz w:val="22"/>
          <w:szCs w:val="22"/>
        </w:rPr>
        <w:t>G.</w:t>
      </w:r>
    </w:p>
    <w:p w:rsidR="001F5684" w:rsidRDefault="001F5684" w:rsidP="001F5684">
      <w:pPr>
        <w:pStyle w:val="Default"/>
        <w:rPr>
          <w:color w:val="auto"/>
          <w:sz w:val="22"/>
          <w:szCs w:val="22"/>
        </w:rPr>
      </w:pPr>
    </w:p>
    <w:p w:rsidR="009D5382" w:rsidRPr="00AB5050" w:rsidRDefault="004923BC" w:rsidP="009D5382">
      <w:pPr>
        <w:rPr>
          <w:rFonts w:ascii="Arial" w:hAnsi="Arial" w:cs="Arial"/>
          <w:b/>
          <w:bCs/>
        </w:rPr>
      </w:pPr>
      <w:r w:rsidRPr="00AB5050">
        <w:rPr>
          <w:rFonts w:ascii="Arial" w:hAnsi="Arial" w:cs="Arial"/>
          <w:b/>
          <w:bCs/>
        </w:rPr>
        <w:t xml:space="preserve">Core </w:t>
      </w:r>
      <w:r w:rsidR="0073619C" w:rsidRPr="00AB5050">
        <w:rPr>
          <w:rFonts w:ascii="Arial" w:hAnsi="Arial" w:cs="Arial"/>
          <w:b/>
          <w:bCs/>
        </w:rPr>
        <w:t xml:space="preserve">Membership </w:t>
      </w:r>
      <w:r w:rsidR="009D5382">
        <w:rPr>
          <w:rFonts w:ascii="Arial" w:hAnsi="Arial" w:cs="Arial"/>
          <w:b/>
          <w:bCs/>
        </w:rPr>
        <w:t>- December 2021</w:t>
      </w:r>
    </w:p>
    <w:p w:rsidR="0073619C" w:rsidRPr="00AB5050" w:rsidRDefault="00A935A5" w:rsidP="001F5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annually in September.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2686"/>
        <w:gridCol w:w="2262"/>
        <w:gridCol w:w="2495"/>
      </w:tblGrid>
      <w:tr w:rsidR="007156E5" w:rsidRPr="00AB5050" w:rsidTr="00D43712">
        <w:tc>
          <w:tcPr>
            <w:tcW w:w="1573" w:type="dxa"/>
          </w:tcPr>
          <w:p w:rsidR="0073619C" w:rsidRPr="00AB5050" w:rsidRDefault="0073619C" w:rsidP="001F5684">
            <w:pPr>
              <w:rPr>
                <w:rFonts w:ascii="Arial" w:hAnsi="Arial" w:cs="Arial"/>
                <w:b/>
              </w:rPr>
            </w:pPr>
            <w:r w:rsidRPr="00AB5050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86" w:type="dxa"/>
          </w:tcPr>
          <w:p w:rsidR="0073619C" w:rsidRPr="00AB5050" w:rsidRDefault="007A7839" w:rsidP="001F5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262" w:type="dxa"/>
          </w:tcPr>
          <w:p w:rsidR="0073619C" w:rsidRDefault="0073619C" w:rsidP="001F5684">
            <w:pPr>
              <w:rPr>
                <w:rFonts w:ascii="Arial" w:hAnsi="Arial" w:cs="Arial"/>
                <w:b/>
              </w:rPr>
            </w:pPr>
            <w:r w:rsidRPr="00AB5050">
              <w:rPr>
                <w:rFonts w:ascii="Arial" w:hAnsi="Arial" w:cs="Arial"/>
                <w:b/>
              </w:rPr>
              <w:t>Name</w:t>
            </w:r>
          </w:p>
          <w:p w:rsidR="006046B3" w:rsidRPr="00AB5050" w:rsidRDefault="006046B3" w:rsidP="001F5684">
            <w:pPr>
              <w:rPr>
                <w:rFonts w:ascii="Arial" w:hAnsi="Arial" w:cs="Arial"/>
                <w:b/>
              </w:rPr>
            </w:pPr>
          </w:p>
        </w:tc>
        <w:tc>
          <w:tcPr>
            <w:tcW w:w="2495" w:type="dxa"/>
          </w:tcPr>
          <w:p w:rsidR="0073619C" w:rsidRPr="00AB5050" w:rsidRDefault="0073619C" w:rsidP="001F5684">
            <w:pPr>
              <w:rPr>
                <w:rFonts w:ascii="Arial" w:hAnsi="Arial" w:cs="Arial"/>
                <w:b/>
              </w:rPr>
            </w:pPr>
            <w:r w:rsidRPr="00AB5050">
              <w:rPr>
                <w:rFonts w:ascii="Arial" w:hAnsi="Arial" w:cs="Arial"/>
                <w:b/>
              </w:rPr>
              <w:t>Role / title</w:t>
            </w:r>
          </w:p>
        </w:tc>
      </w:tr>
      <w:tr w:rsidR="00B04AA8" w:rsidRPr="00AB5050" w:rsidTr="00D43712">
        <w:tc>
          <w:tcPr>
            <w:tcW w:w="1573" w:type="dxa"/>
          </w:tcPr>
          <w:p w:rsidR="00B04AA8" w:rsidRDefault="00B04AA8" w:rsidP="001F5684">
            <w:pPr>
              <w:rPr>
                <w:rFonts w:ascii="Arial" w:hAnsi="Arial" w:cs="Arial"/>
              </w:rPr>
            </w:pPr>
            <w:r w:rsidRPr="00B04AA8">
              <w:rPr>
                <w:rFonts w:ascii="Arial" w:hAnsi="Arial" w:cs="Arial"/>
              </w:rPr>
              <w:t>CCG</w:t>
            </w:r>
          </w:p>
          <w:p w:rsidR="00B04AA8" w:rsidRPr="00B04AA8" w:rsidRDefault="00B04AA8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B04AA8" w:rsidRPr="00B04AA8" w:rsidRDefault="00B04AA8" w:rsidP="001F5684">
            <w:pPr>
              <w:rPr>
                <w:rFonts w:ascii="Arial" w:hAnsi="Arial" w:cs="Arial"/>
              </w:rPr>
            </w:pPr>
            <w:r w:rsidRPr="00B04AA8">
              <w:rPr>
                <w:rFonts w:ascii="Arial" w:hAnsi="Arial" w:cs="Arial"/>
              </w:rPr>
              <w:t>CCG</w:t>
            </w:r>
          </w:p>
        </w:tc>
        <w:tc>
          <w:tcPr>
            <w:tcW w:w="2262" w:type="dxa"/>
          </w:tcPr>
          <w:p w:rsidR="00B04AA8" w:rsidRPr="00B04AA8" w:rsidRDefault="00B04AA8" w:rsidP="001F5684">
            <w:pPr>
              <w:rPr>
                <w:rFonts w:ascii="Arial" w:hAnsi="Arial" w:cs="Arial"/>
              </w:rPr>
            </w:pPr>
            <w:r w:rsidRPr="00B04AA8">
              <w:rPr>
                <w:rFonts w:ascii="Arial" w:hAnsi="Arial" w:cs="Arial"/>
              </w:rPr>
              <w:t>Emma Price</w:t>
            </w:r>
          </w:p>
        </w:tc>
        <w:tc>
          <w:tcPr>
            <w:tcW w:w="2495" w:type="dxa"/>
          </w:tcPr>
          <w:p w:rsidR="00B04AA8" w:rsidRPr="00AB5050" w:rsidRDefault="000073C7" w:rsidP="001F5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Head of Strategy</w:t>
            </w:r>
          </w:p>
        </w:tc>
      </w:tr>
      <w:tr w:rsidR="00B04AA8" w:rsidRPr="00AB5050" w:rsidTr="00D43712">
        <w:tc>
          <w:tcPr>
            <w:tcW w:w="1573" w:type="dxa"/>
          </w:tcPr>
          <w:p w:rsidR="00B04AA8" w:rsidRDefault="00B04AA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DBTH</w:t>
            </w:r>
          </w:p>
          <w:p w:rsidR="00B04AA8" w:rsidRPr="00B04AA8" w:rsidRDefault="00B04AA8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B04AA8" w:rsidRPr="00B04AA8" w:rsidRDefault="00B04AA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Widwifery</w:t>
            </w:r>
          </w:p>
        </w:tc>
        <w:tc>
          <w:tcPr>
            <w:tcW w:w="2262" w:type="dxa"/>
          </w:tcPr>
          <w:p w:rsidR="00B04AA8" w:rsidRPr="00B04AA8" w:rsidRDefault="00B04AA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Lois Mellor</w:t>
            </w:r>
          </w:p>
        </w:tc>
        <w:tc>
          <w:tcPr>
            <w:tcW w:w="2495" w:type="dxa"/>
          </w:tcPr>
          <w:p w:rsidR="00B04AA8" w:rsidRDefault="00B04AA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Midwifery</w:t>
            </w:r>
          </w:p>
        </w:tc>
      </w:tr>
      <w:tr w:rsidR="007156E5" w:rsidRPr="00AB5050" w:rsidTr="00D43712">
        <w:tc>
          <w:tcPr>
            <w:tcW w:w="1573" w:type="dxa"/>
            <w:vMerge w:val="restart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Doncaster Council</w:t>
            </w:r>
          </w:p>
        </w:tc>
        <w:tc>
          <w:tcPr>
            <w:tcW w:w="2686" w:type="dxa"/>
          </w:tcPr>
          <w:p w:rsidR="00D43712" w:rsidRPr="00AB5050" w:rsidRDefault="00E06B4D" w:rsidP="001F5684">
            <w:pPr>
              <w:rPr>
                <w:rFonts w:ascii="Arial" w:hAnsi="Arial" w:cs="Arial"/>
              </w:rPr>
            </w:pPr>
            <w:r w:rsidRPr="00E06B4D">
              <w:rPr>
                <w:rFonts w:ascii="Arial" w:hAnsi="Arial" w:cs="Arial"/>
              </w:rPr>
              <w:t>Partnerships, Early Intervention &amp; Localities </w:t>
            </w:r>
          </w:p>
        </w:tc>
        <w:tc>
          <w:tcPr>
            <w:tcW w:w="2262" w:type="dxa"/>
          </w:tcPr>
          <w:p w:rsidR="00D43712" w:rsidRDefault="00E06B4D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Golze</w:t>
            </w:r>
          </w:p>
          <w:p w:rsidR="00E06B4D" w:rsidRPr="00AB5050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D43712" w:rsidRPr="00AB5050" w:rsidRDefault="00E06B4D" w:rsidP="001F5684">
            <w:pPr>
              <w:rPr>
                <w:rFonts w:ascii="Arial" w:hAnsi="Arial" w:cs="Arial"/>
              </w:rPr>
            </w:pPr>
            <w:r w:rsidRPr="00E06B4D">
              <w:rPr>
                <w:rFonts w:ascii="Arial" w:hAnsi="Arial" w:cs="Arial"/>
              </w:rPr>
              <w:t>Assistant Director: Partnerships, Early Intervention &amp; Localities </w:t>
            </w:r>
            <w:r>
              <w:rPr>
                <w:rFonts w:ascii="Arial" w:hAnsi="Arial" w:cs="Arial"/>
              </w:rPr>
              <w:t>(Chair)</w:t>
            </w:r>
          </w:p>
        </w:tc>
      </w:tr>
      <w:tr w:rsidR="00E06B4D" w:rsidRPr="00AB5050" w:rsidTr="00D43712">
        <w:tc>
          <w:tcPr>
            <w:tcW w:w="1573" w:type="dxa"/>
            <w:vMerge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Stronger Families</w:t>
            </w:r>
          </w:p>
        </w:tc>
        <w:tc>
          <w:tcPr>
            <w:tcW w:w="2262" w:type="dxa"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Matt Cridge</w:t>
            </w:r>
          </w:p>
        </w:tc>
        <w:tc>
          <w:tcPr>
            <w:tcW w:w="2495" w:type="dxa"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Head of S</w:t>
            </w:r>
            <w:r>
              <w:rPr>
                <w:rFonts w:ascii="Arial" w:hAnsi="Arial" w:cs="Arial"/>
              </w:rPr>
              <w:t xml:space="preserve">tronger </w:t>
            </w:r>
            <w:r w:rsidRPr="00AB505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amilies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Pr="00AB5050" w:rsidRDefault="00E06B4D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Intervention &amp; Localities </w:t>
            </w:r>
          </w:p>
        </w:tc>
        <w:tc>
          <w:tcPr>
            <w:tcW w:w="2262" w:type="dxa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Steph Douglas</w:t>
            </w:r>
          </w:p>
        </w:tc>
        <w:tc>
          <w:tcPr>
            <w:tcW w:w="2495" w:type="dxa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Head of E</w:t>
            </w:r>
            <w:r w:rsidR="005E1ECF">
              <w:rPr>
                <w:rFonts w:ascii="Arial" w:hAnsi="Arial" w:cs="Arial"/>
              </w:rPr>
              <w:t>arly Intervention and</w:t>
            </w:r>
            <w:r w:rsidRPr="00AB5050">
              <w:rPr>
                <w:rFonts w:ascii="Arial" w:hAnsi="Arial" w:cs="Arial"/>
              </w:rPr>
              <w:t xml:space="preserve"> Localities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9F455B" w:rsidRPr="00AB5050" w:rsidRDefault="009F455B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9F455B" w:rsidRDefault="009F455B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Public Health</w:t>
            </w:r>
          </w:p>
          <w:p w:rsidR="009F455B" w:rsidRPr="00AB5050" w:rsidRDefault="009F455B" w:rsidP="001F5684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9F455B" w:rsidRPr="00AB5050" w:rsidRDefault="007156E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Rachael Lesley</w:t>
            </w:r>
          </w:p>
        </w:tc>
        <w:tc>
          <w:tcPr>
            <w:tcW w:w="2495" w:type="dxa"/>
          </w:tcPr>
          <w:p w:rsidR="009F455B" w:rsidRPr="00AB5050" w:rsidRDefault="007156E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Director of Public Health 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Public Health</w:t>
            </w:r>
          </w:p>
        </w:tc>
        <w:tc>
          <w:tcPr>
            <w:tcW w:w="2262" w:type="dxa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Carrie Wardle</w:t>
            </w:r>
          </w:p>
        </w:tc>
        <w:tc>
          <w:tcPr>
            <w:tcW w:w="2495" w:type="dxa"/>
          </w:tcPr>
          <w:p w:rsidR="00D43712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 xml:space="preserve">0-5 Commissioner </w:t>
            </w:r>
          </w:p>
          <w:p w:rsidR="0008783D" w:rsidRPr="00AB5050" w:rsidRDefault="0008783D" w:rsidP="001F5684">
            <w:pPr>
              <w:rPr>
                <w:rFonts w:ascii="Arial" w:hAnsi="Arial" w:cs="Arial"/>
              </w:rPr>
            </w:pP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Pr="00AB5050" w:rsidRDefault="00D43712" w:rsidP="002E030B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 xml:space="preserve">Early Help </w:t>
            </w:r>
          </w:p>
        </w:tc>
        <w:tc>
          <w:tcPr>
            <w:tcW w:w="2262" w:type="dxa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Alison Tomes</w:t>
            </w:r>
          </w:p>
        </w:tc>
        <w:tc>
          <w:tcPr>
            <w:tcW w:w="2495" w:type="dxa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Early Help Pathway Manager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Pr="00AB5050" w:rsidRDefault="00D43712" w:rsidP="002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Commissioning</w:t>
            </w:r>
          </w:p>
        </w:tc>
        <w:tc>
          <w:tcPr>
            <w:tcW w:w="2262" w:type="dxa"/>
          </w:tcPr>
          <w:p w:rsidR="00D43712" w:rsidRDefault="00D43712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Harrington</w:t>
            </w:r>
          </w:p>
          <w:p w:rsidR="0008783D" w:rsidRPr="00AB5050" w:rsidRDefault="0008783D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D43712" w:rsidRPr="00AB5050" w:rsidRDefault="005E1EC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Commissioning and Transformation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Pr="00AB5050" w:rsidRDefault="00D43712" w:rsidP="002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</w:t>
            </w:r>
          </w:p>
        </w:tc>
        <w:tc>
          <w:tcPr>
            <w:tcW w:w="2262" w:type="dxa"/>
          </w:tcPr>
          <w:p w:rsidR="00D43712" w:rsidRDefault="00D43712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Scott</w:t>
            </w:r>
          </w:p>
          <w:p w:rsidR="0008783D" w:rsidRPr="00AB5050" w:rsidRDefault="0008783D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D43712" w:rsidRPr="00AB5050" w:rsidRDefault="00EA031E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 Communities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Pr="00AB5050" w:rsidRDefault="00D43712" w:rsidP="002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Localities</w:t>
            </w:r>
          </w:p>
        </w:tc>
        <w:tc>
          <w:tcPr>
            <w:tcW w:w="2262" w:type="dxa"/>
          </w:tcPr>
          <w:p w:rsidR="00D43712" w:rsidRPr="00EB5CC2" w:rsidRDefault="00EB5CC2" w:rsidP="001F5684">
            <w:pPr>
              <w:rPr>
                <w:rFonts w:ascii="Arial" w:hAnsi="Arial" w:cs="Arial"/>
              </w:rPr>
            </w:pPr>
            <w:r w:rsidRPr="00EB5CC2">
              <w:rPr>
                <w:rFonts w:ascii="Arial" w:hAnsi="Arial" w:cs="Arial"/>
              </w:rPr>
              <w:t>Dawn Lawrence</w:t>
            </w:r>
          </w:p>
          <w:p w:rsidR="0008783D" w:rsidRPr="00EB5CC2" w:rsidRDefault="0008783D" w:rsidP="001F56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95" w:type="dxa"/>
          </w:tcPr>
          <w:p w:rsidR="00D43712" w:rsidRPr="00EB5CC2" w:rsidRDefault="00EB5CC2" w:rsidP="001F5684">
            <w:pPr>
              <w:rPr>
                <w:rFonts w:ascii="Arial" w:hAnsi="Arial" w:cs="Arial"/>
              </w:rPr>
            </w:pPr>
            <w:r w:rsidRPr="00EB5CC2">
              <w:rPr>
                <w:rFonts w:ascii="Arial" w:hAnsi="Arial" w:cs="Arial"/>
              </w:rPr>
              <w:t>Localities Lead</w:t>
            </w:r>
          </w:p>
        </w:tc>
      </w:tr>
      <w:tr w:rsidR="00A964D7" w:rsidRPr="00AB5050" w:rsidTr="00D43712">
        <w:tc>
          <w:tcPr>
            <w:tcW w:w="1573" w:type="dxa"/>
            <w:vMerge/>
          </w:tcPr>
          <w:p w:rsidR="00A964D7" w:rsidRPr="00AB5050" w:rsidRDefault="00A964D7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A964D7" w:rsidRDefault="00562B0C" w:rsidP="002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and partnerships</w:t>
            </w:r>
          </w:p>
        </w:tc>
        <w:tc>
          <w:tcPr>
            <w:tcW w:w="2262" w:type="dxa"/>
          </w:tcPr>
          <w:p w:rsidR="00A964D7" w:rsidRDefault="00A964D7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Rebecca Mason </w:t>
            </w:r>
          </w:p>
          <w:p w:rsidR="00A964D7" w:rsidRPr="00EB5CC2" w:rsidRDefault="00A964D7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964D7" w:rsidRPr="00EB5CC2" w:rsidRDefault="00C2157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Engagement and Partnerships</w:t>
            </w:r>
          </w:p>
        </w:tc>
      </w:tr>
      <w:tr w:rsidR="00A964D7" w:rsidRPr="00AB5050" w:rsidTr="00D43712">
        <w:tc>
          <w:tcPr>
            <w:tcW w:w="1573" w:type="dxa"/>
            <w:vMerge/>
          </w:tcPr>
          <w:p w:rsidR="00A964D7" w:rsidRPr="00AB5050" w:rsidRDefault="00A964D7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A964D7" w:rsidRDefault="00562B0C" w:rsidP="002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</w:t>
            </w:r>
          </w:p>
        </w:tc>
        <w:tc>
          <w:tcPr>
            <w:tcW w:w="2262" w:type="dxa"/>
          </w:tcPr>
          <w:p w:rsidR="00A964D7" w:rsidRDefault="00A964D7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Owen</w:t>
            </w:r>
          </w:p>
          <w:p w:rsidR="00A964D7" w:rsidRDefault="00A964D7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964D7" w:rsidRPr="00EB5CC2" w:rsidRDefault="00C2157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 Inclusion</w:t>
            </w:r>
          </w:p>
        </w:tc>
      </w:tr>
      <w:tr w:rsidR="00E06B4D" w:rsidRPr="00AB5050" w:rsidTr="00D43712">
        <w:tc>
          <w:tcPr>
            <w:tcW w:w="1573" w:type="dxa"/>
            <w:vMerge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E06B4D" w:rsidRDefault="00562B0C" w:rsidP="002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and Skills</w:t>
            </w:r>
          </w:p>
        </w:tc>
        <w:tc>
          <w:tcPr>
            <w:tcW w:w="2262" w:type="dxa"/>
          </w:tcPr>
          <w:p w:rsidR="00E06B4D" w:rsidRDefault="00E06B4D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Ruane </w:t>
            </w:r>
          </w:p>
          <w:p w:rsidR="00E06B4D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E06B4D" w:rsidRDefault="00E06B4D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Education and Skills</w:t>
            </w:r>
          </w:p>
        </w:tc>
      </w:tr>
      <w:tr w:rsidR="00E06B4D" w:rsidRPr="00AB5050" w:rsidTr="00D43712">
        <w:tc>
          <w:tcPr>
            <w:tcW w:w="1573" w:type="dxa"/>
            <w:vMerge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E06B4D" w:rsidRDefault="00B04AA8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 Delivery and Early Help</w:t>
            </w:r>
          </w:p>
        </w:tc>
        <w:tc>
          <w:tcPr>
            <w:tcW w:w="2262" w:type="dxa"/>
          </w:tcPr>
          <w:p w:rsidR="00E06B4D" w:rsidRDefault="00E06B4D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Callum Helman</w:t>
            </w:r>
          </w:p>
          <w:p w:rsidR="00E06B4D" w:rsidRDefault="00E06B4D" w:rsidP="00E06B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E06B4D" w:rsidRDefault="00E06B4D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 Manager</w:t>
            </w:r>
          </w:p>
        </w:tc>
      </w:tr>
      <w:tr w:rsidR="00E06B4D" w:rsidRPr="00AB5050" w:rsidTr="00D43712">
        <w:tc>
          <w:tcPr>
            <w:tcW w:w="1573" w:type="dxa"/>
            <w:vMerge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E06B4D" w:rsidRDefault="00E06B4D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Inclusion Team</w:t>
            </w:r>
          </w:p>
        </w:tc>
        <w:tc>
          <w:tcPr>
            <w:tcW w:w="2262" w:type="dxa"/>
          </w:tcPr>
          <w:p w:rsidR="00E06B4D" w:rsidRDefault="00E06B4D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Hager</w:t>
            </w:r>
          </w:p>
        </w:tc>
        <w:tc>
          <w:tcPr>
            <w:tcW w:w="2495" w:type="dxa"/>
          </w:tcPr>
          <w:p w:rsidR="00E06B4D" w:rsidRDefault="00E06B4D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Inclusion Officer</w:t>
            </w:r>
          </w:p>
        </w:tc>
      </w:tr>
      <w:tr w:rsidR="00016A15" w:rsidRPr="00AB5050" w:rsidTr="00D43712">
        <w:tc>
          <w:tcPr>
            <w:tcW w:w="1573" w:type="dxa"/>
            <w:vMerge/>
          </w:tcPr>
          <w:p w:rsidR="00016A15" w:rsidRPr="00AB5050" w:rsidRDefault="00016A15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16A15" w:rsidRDefault="00016A15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 Delivery and Early Help</w:t>
            </w:r>
          </w:p>
        </w:tc>
        <w:tc>
          <w:tcPr>
            <w:tcW w:w="2262" w:type="dxa"/>
          </w:tcPr>
          <w:p w:rsidR="00016A15" w:rsidRDefault="00016A15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Raine</w:t>
            </w:r>
          </w:p>
          <w:p w:rsidR="00016A15" w:rsidRDefault="00016A15" w:rsidP="00E06B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016A15" w:rsidRDefault="00016A1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Officer</w:t>
            </w:r>
          </w:p>
        </w:tc>
      </w:tr>
      <w:tr w:rsidR="00016A15" w:rsidRPr="00AB5050" w:rsidTr="00D43712">
        <w:tc>
          <w:tcPr>
            <w:tcW w:w="1573" w:type="dxa"/>
            <w:vMerge/>
          </w:tcPr>
          <w:p w:rsidR="00016A15" w:rsidRPr="00AB5050" w:rsidRDefault="00016A15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16A15" w:rsidRDefault="00016A15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Hubs</w:t>
            </w:r>
          </w:p>
          <w:p w:rsidR="00016A15" w:rsidRDefault="00016A15" w:rsidP="00E06B4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016A15" w:rsidRDefault="00016A15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Beevers</w:t>
            </w:r>
          </w:p>
        </w:tc>
        <w:tc>
          <w:tcPr>
            <w:tcW w:w="2495" w:type="dxa"/>
          </w:tcPr>
          <w:p w:rsidR="00016A15" w:rsidRDefault="00016A1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 Service Manager</w:t>
            </w:r>
          </w:p>
        </w:tc>
      </w:tr>
      <w:tr w:rsidR="00A964D7" w:rsidRPr="00AB5050" w:rsidTr="00D43712">
        <w:tc>
          <w:tcPr>
            <w:tcW w:w="1573" w:type="dxa"/>
            <w:vMerge/>
          </w:tcPr>
          <w:p w:rsidR="00A964D7" w:rsidRPr="00AB5050" w:rsidRDefault="00A964D7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A964D7" w:rsidRDefault="00016A15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Support</w:t>
            </w:r>
          </w:p>
        </w:tc>
        <w:tc>
          <w:tcPr>
            <w:tcW w:w="2262" w:type="dxa"/>
          </w:tcPr>
          <w:p w:rsidR="00A964D7" w:rsidRDefault="00016A15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Lund</w:t>
            </w:r>
          </w:p>
          <w:p w:rsidR="00016A15" w:rsidRDefault="00016A15" w:rsidP="00E06B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964D7" w:rsidRPr="00EB5CC2" w:rsidRDefault="00016A1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Support Officer</w:t>
            </w:r>
          </w:p>
        </w:tc>
      </w:tr>
      <w:tr w:rsidR="007156E5" w:rsidRPr="00AB5050" w:rsidTr="00D43712">
        <w:tc>
          <w:tcPr>
            <w:tcW w:w="1573" w:type="dxa"/>
            <w:vMerge w:val="restart"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DCST</w:t>
            </w:r>
          </w:p>
        </w:tc>
        <w:tc>
          <w:tcPr>
            <w:tcW w:w="2686" w:type="dxa"/>
          </w:tcPr>
          <w:p w:rsidR="00D43712" w:rsidRPr="00EB5CC2" w:rsidRDefault="00C47176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Management Team </w:t>
            </w:r>
          </w:p>
        </w:tc>
        <w:tc>
          <w:tcPr>
            <w:tcW w:w="2262" w:type="dxa"/>
          </w:tcPr>
          <w:p w:rsidR="009D7402" w:rsidRDefault="00A03BA0" w:rsidP="00E0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Clive </w:t>
            </w:r>
            <w:r w:rsidR="007D2787">
              <w:rPr>
                <w:rFonts w:ascii="Arial" w:hAnsi="Arial" w:cs="Arial"/>
              </w:rPr>
              <w:t>Chambers</w:t>
            </w:r>
          </w:p>
          <w:p w:rsidR="0007081F" w:rsidRPr="00EB5CC2" w:rsidRDefault="0007081F" w:rsidP="00E06B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D43712" w:rsidRPr="00AB5050" w:rsidRDefault="007D2787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Quality, Performance &amp; Standards</w:t>
            </w:r>
          </w:p>
        </w:tc>
      </w:tr>
      <w:tr w:rsidR="00E06B4D" w:rsidRPr="00AB5050" w:rsidTr="00D43712">
        <w:tc>
          <w:tcPr>
            <w:tcW w:w="1573" w:type="dxa"/>
            <w:vMerge/>
          </w:tcPr>
          <w:p w:rsidR="00E06B4D" w:rsidRPr="00AB5050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E06B4D" w:rsidRPr="00EB5CC2" w:rsidRDefault="00E06B4D" w:rsidP="001F5684">
            <w:pPr>
              <w:rPr>
                <w:rFonts w:ascii="Arial" w:hAnsi="Arial" w:cs="Arial"/>
              </w:rPr>
            </w:pPr>
            <w:r w:rsidRPr="00EB5CC2">
              <w:rPr>
                <w:rFonts w:ascii="Arial" w:hAnsi="Arial" w:cs="Arial"/>
              </w:rPr>
              <w:t>PAFFS</w:t>
            </w:r>
          </w:p>
        </w:tc>
        <w:tc>
          <w:tcPr>
            <w:tcW w:w="2262" w:type="dxa"/>
          </w:tcPr>
          <w:p w:rsidR="00E06B4D" w:rsidRPr="00EB5CC2" w:rsidRDefault="00E06B4D" w:rsidP="00E06B4D">
            <w:pPr>
              <w:rPr>
                <w:rFonts w:ascii="Arial" w:hAnsi="Arial" w:cs="Arial"/>
              </w:rPr>
            </w:pPr>
            <w:r w:rsidRPr="00EB5CC2">
              <w:rPr>
                <w:rFonts w:ascii="Arial" w:hAnsi="Arial" w:cs="Arial"/>
              </w:rPr>
              <w:t>Lisa Peacock</w:t>
            </w:r>
          </w:p>
          <w:p w:rsidR="00E06B4D" w:rsidRPr="00EB5CC2" w:rsidRDefault="00E06B4D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E06B4D" w:rsidRDefault="00E06B4D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</w:tr>
      <w:tr w:rsidR="00B04AA8" w:rsidRPr="00AB5050" w:rsidTr="00D43712">
        <w:tc>
          <w:tcPr>
            <w:tcW w:w="1573" w:type="dxa"/>
            <w:vMerge/>
          </w:tcPr>
          <w:p w:rsidR="00B04AA8" w:rsidRPr="00AB5050" w:rsidRDefault="00B04AA8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B04AA8" w:rsidRDefault="005E1EC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Offending Service</w:t>
            </w:r>
          </w:p>
        </w:tc>
        <w:tc>
          <w:tcPr>
            <w:tcW w:w="2262" w:type="dxa"/>
          </w:tcPr>
          <w:p w:rsidR="00B04AA8" w:rsidRDefault="00B04AA8" w:rsidP="0007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Hood</w:t>
            </w:r>
          </w:p>
          <w:p w:rsidR="00B04AA8" w:rsidRPr="009F455B" w:rsidRDefault="00B04AA8" w:rsidP="0007081F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04AA8" w:rsidRDefault="005E1EC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Head of Service</w:t>
            </w:r>
          </w:p>
        </w:tc>
      </w:tr>
      <w:tr w:rsidR="0007081F" w:rsidRPr="00AB5050" w:rsidTr="00D43712">
        <w:tc>
          <w:tcPr>
            <w:tcW w:w="1573" w:type="dxa"/>
            <w:vMerge/>
          </w:tcPr>
          <w:p w:rsidR="0007081F" w:rsidRPr="00AB5050" w:rsidRDefault="0007081F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7081F" w:rsidRPr="00EB5CC2" w:rsidRDefault="0007081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EPIC</w:t>
            </w:r>
          </w:p>
        </w:tc>
        <w:tc>
          <w:tcPr>
            <w:tcW w:w="2262" w:type="dxa"/>
          </w:tcPr>
          <w:p w:rsidR="0007081F" w:rsidRPr="009F455B" w:rsidRDefault="0007081F" w:rsidP="0007081F">
            <w:pPr>
              <w:rPr>
                <w:rFonts w:ascii="Arial" w:hAnsi="Arial" w:cs="Arial"/>
              </w:rPr>
            </w:pPr>
            <w:r w:rsidRPr="009F455B">
              <w:rPr>
                <w:rFonts w:ascii="Arial" w:hAnsi="Arial" w:cs="Arial"/>
              </w:rPr>
              <w:t xml:space="preserve">Marcus Isman-Egal  </w:t>
            </w:r>
          </w:p>
          <w:p w:rsidR="0007081F" w:rsidRPr="00EB5CC2" w:rsidRDefault="0007081F" w:rsidP="00E06B4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07081F" w:rsidRDefault="0007081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Manager</w:t>
            </w:r>
          </w:p>
        </w:tc>
      </w:tr>
      <w:tr w:rsidR="00B04AA8" w:rsidRPr="00AB5050" w:rsidTr="00D43712">
        <w:tc>
          <w:tcPr>
            <w:tcW w:w="1573" w:type="dxa"/>
            <w:vMerge/>
          </w:tcPr>
          <w:p w:rsidR="00B04AA8" w:rsidRPr="00AB5050" w:rsidRDefault="00B04AA8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B04AA8" w:rsidRDefault="005E1EC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TFS Team </w:t>
            </w:r>
          </w:p>
        </w:tc>
        <w:tc>
          <w:tcPr>
            <w:tcW w:w="2262" w:type="dxa"/>
          </w:tcPr>
          <w:p w:rsidR="00B04AA8" w:rsidRDefault="00B04AA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 Chester Walsh </w:t>
            </w:r>
          </w:p>
          <w:p w:rsidR="00B04AA8" w:rsidRPr="009F455B" w:rsidRDefault="00B04AA8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04AA8" w:rsidRDefault="005E1ECF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 for Referral and Response</w:t>
            </w:r>
          </w:p>
        </w:tc>
      </w:tr>
      <w:tr w:rsidR="007156E5" w:rsidRPr="00AB5050" w:rsidTr="00D43712">
        <w:tc>
          <w:tcPr>
            <w:tcW w:w="1573" w:type="dxa"/>
            <w:vMerge/>
          </w:tcPr>
          <w:p w:rsidR="00D43712" w:rsidRPr="00AB5050" w:rsidRDefault="00D43712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D43712" w:rsidRDefault="00EB5CC2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</w:t>
            </w:r>
          </w:p>
          <w:p w:rsidR="007A7839" w:rsidRPr="00AB5050" w:rsidRDefault="007A7839" w:rsidP="001F5684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D43712" w:rsidRPr="00AB5050" w:rsidRDefault="00EB5CC2" w:rsidP="001F5684">
            <w:pPr>
              <w:rPr>
                <w:rFonts w:ascii="Arial" w:hAnsi="Arial" w:cs="Arial"/>
              </w:rPr>
            </w:pPr>
            <w:r w:rsidRPr="009F455B">
              <w:rPr>
                <w:rFonts w:ascii="Arial" w:hAnsi="Arial" w:cs="Arial"/>
              </w:rPr>
              <w:t>Kate Anderson</w:t>
            </w:r>
          </w:p>
        </w:tc>
        <w:tc>
          <w:tcPr>
            <w:tcW w:w="2495" w:type="dxa"/>
          </w:tcPr>
          <w:p w:rsidR="00D43712" w:rsidRPr="00AB5050" w:rsidRDefault="00EB5CC2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</w:tr>
      <w:tr w:rsidR="007156E5" w:rsidRPr="00AB5050" w:rsidTr="00D43712">
        <w:tc>
          <w:tcPr>
            <w:tcW w:w="1573" w:type="dxa"/>
          </w:tcPr>
          <w:p w:rsidR="009F455B" w:rsidRPr="00AB5050" w:rsidRDefault="00016A1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DWP</w:t>
            </w:r>
          </w:p>
        </w:tc>
        <w:tc>
          <w:tcPr>
            <w:tcW w:w="2686" w:type="dxa"/>
          </w:tcPr>
          <w:p w:rsidR="009F455B" w:rsidRDefault="00016A1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DWP</w:t>
            </w:r>
          </w:p>
        </w:tc>
        <w:tc>
          <w:tcPr>
            <w:tcW w:w="2262" w:type="dxa"/>
          </w:tcPr>
          <w:p w:rsidR="00016A15" w:rsidRDefault="00016A15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 Dickman</w:t>
            </w:r>
          </w:p>
          <w:p w:rsidR="009F455B" w:rsidRDefault="009F455B" w:rsidP="0007081F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9F455B" w:rsidRDefault="00016A1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Manager</w:t>
            </w:r>
          </w:p>
        </w:tc>
      </w:tr>
      <w:tr w:rsidR="001575A9" w:rsidRPr="00AB5050" w:rsidTr="00D43712">
        <w:tc>
          <w:tcPr>
            <w:tcW w:w="1573" w:type="dxa"/>
            <w:vMerge w:val="restart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RDa</w:t>
            </w:r>
            <w:r w:rsidRPr="00AB5050">
              <w:rPr>
                <w:rFonts w:ascii="Arial" w:hAnsi="Arial" w:cs="Arial"/>
              </w:rPr>
              <w:t>SH</w:t>
            </w:r>
          </w:p>
          <w:p w:rsidR="001575A9" w:rsidRDefault="001575A9" w:rsidP="001F5684">
            <w:pPr>
              <w:rPr>
                <w:rFonts w:ascii="Arial" w:hAnsi="Arial" w:cs="Arial"/>
              </w:rPr>
            </w:pPr>
          </w:p>
          <w:p w:rsidR="001575A9" w:rsidRDefault="001575A9" w:rsidP="001F5684">
            <w:pPr>
              <w:rPr>
                <w:rFonts w:ascii="Arial" w:hAnsi="Arial" w:cs="Arial"/>
              </w:rPr>
            </w:pPr>
          </w:p>
          <w:p w:rsidR="001575A9" w:rsidRDefault="001575A9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1575A9" w:rsidRDefault="001575A9" w:rsidP="00B04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Young People &amp; Families</w:t>
            </w:r>
          </w:p>
          <w:p w:rsidR="001575A9" w:rsidRDefault="001575A9" w:rsidP="001F5684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575A9" w:rsidRDefault="001575A9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 Parker</w:t>
            </w:r>
          </w:p>
        </w:tc>
        <w:tc>
          <w:tcPr>
            <w:tcW w:w="2495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 Children, Young People &amp; Families</w:t>
            </w:r>
          </w:p>
        </w:tc>
      </w:tr>
      <w:tr w:rsidR="001575A9" w:rsidRPr="00AB5050" w:rsidTr="001B77E5">
        <w:trPr>
          <w:trHeight w:val="417"/>
        </w:trPr>
        <w:tc>
          <w:tcPr>
            <w:tcW w:w="1573" w:type="dxa"/>
            <w:vMerge/>
          </w:tcPr>
          <w:p w:rsidR="001575A9" w:rsidRPr="00AB5050" w:rsidRDefault="001575A9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1575A9" w:rsidRPr="001B77E5" w:rsidRDefault="001575A9" w:rsidP="00B04AA8">
            <w:pPr>
              <w:rPr>
                <w:rFonts w:ascii="Arial" w:hAnsi="Arial" w:cs="Arial"/>
              </w:rPr>
            </w:pPr>
            <w:r w:rsidRPr="001B77E5">
              <w:rPr>
                <w:rFonts w:ascii="Arial" w:hAnsi="Arial" w:cs="Arial"/>
                <w:bCs/>
                <w:color w:val="000000" w:themeColor="text1"/>
                <w:lang w:eastAsia="en-GB"/>
              </w:rPr>
              <w:t>0-5 Doncaster and Stop Smoking in Pregnancy &amp; Beyond Service</w:t>
            </w:r>
          </w:p>
        </w:tc>
        <w:tc>
          <w:tcPr>
            <w:tcW w:w="2262" w:type="dxa"/>
          </w:tcPr>
          <w:p w:rsidR="001575A9" w:rsidRDefault="001575A9" w:rsidP="0001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Joanne Dakin </w:t>
            </w:r>
          </w:p>
          <w:p w:rsidR="001575A9" w:rsidRDefault="001575A9" w:rsidP="00016A1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 0-5 Doncaster</w:t>
            </w:r>
          </w:p>
        </w:tc>
      </w:tr>
      <w:tr w:rsidR="001575A9" w:rsidRPr="00AB5050" w:rsidTr="00D43712">
        <w:tc>
          <w:tcPr>
            <w:tcW w:w="1573" w:type="dxa"/>
            <w:vMerge w:val="restart"/>
          </w:tcPr>
          <w:p w:rsidR="001575A9" w:rsidRPr="00AB5050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Leger Homes </w:t>
            </w:r>
          </w:p>
          <w:p w:rsidR="001575A9" w:rsidRPr="00AB5050" w:rsidRDefault="001575A9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Leger Homes</w:t>
            </w:r>
          </w:p>
        </w:tc>
        <w:tc>
          <w:tcPr>
            <w:tcW w:w="2262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Davies</w:t>
            </w:r>
          </w:p>
        </w:tc>
        <w:tc>
          <w:tcPr>
            <w:tcW w:w="2495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Housing Management </w:t>
            </w:r>
          </w:p>
        </w:tc>
      </w:tr>
      <w:tr w:rsidR="001575A9" w:rsidRPr="00AB5050" w:rsidTr="00D43712">
        <w:tc>
          <w:tcPr>
            <w:tcW w:w="1573" w:type="dxa"/>
            <w:vMerge/>
          </w:tcPr>
          <w:p w:rsidR="001575A9" w:rsidRDefault="001575A9" w:rsidP="001F5684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Leger Homes</w:t>
            </w:r>
          </w:p>
        </w:tc>
        <w:tc>
          <w:tcPr>
            <w:tcW w:w="2262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Jennie Daly</w:t>
            </w:r>
          </w:p>
        </w:tc>
        <w:tc>
          <w:tcPr>
            <w:tcW w:w="2495" w:type="dxa"/>
          </w:tcPr>
          <w:p w:rsidR="001575A9" w:rsidRDefault="001575A9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 Tenancy</w:t>
            </w:r>
          </w:p>
        </w:tc>
      </w:tr>
      <w:tr w:rsidR="007156E5" w:rsidRPr="00AB5050" w:rsidTr="00D43712">
        <w:tc>
          <w:tcPr>
            <w:tcW w:w="1573" w:type="dxa"/>
          </w:tcPr>
          <w:p w:rsidR="0073619C" w:rsidRPr="00AB5050" w:rsidRDefault="0073619C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>Police</w:t>
            </w:r>
          </w:p>
        </w:tc>
        <w:tc>
          <w:tcPr>
            <w:tcW w:w="2686" w:type="dxa"/>
          </w:tcPr>
          <w:p w:rsidR="007A7839" w:rsidRDefault="00C21578" w:rsidP="007A7839">
            <w:pPr>
              <w:rPr>
                <w:rFonts w:ascii="Arial" w:hAnsi="Arial" w:cs="Arial"/>
              </w:rPr>
            </w:pPr>
            <w:r w:rsidRPr="00111E04">
              <w:rPr>
                <w:rFonts w:ascii="Arial" w:hAnsi="Arial" w:cs="Arial"/>
              </w:rPr>
              <w:t>South Yorkshire Police</w:t>
            </w:r>
          </w:p>
          <w:p w:rsidR="007A7839" w:rsidRPr="00AB5050" w:rsidRDefault="007A7839" w:rsidP="007A7839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3619C" w:rsidRPr="00AB5050" w:rsidRDefault="00111E04" w:rsidP="001F5684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Kath Coulter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95" w:type="dxa"/>
          </w:tcPr>
          <w:p w:rsidR="0073619C" w:rsidRPr="00AB5050" w:rsidRDefault="00C21578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Detective Inspector </w:t>
            </w:r>
          </w:p>
        </w:tc>
      </w:tr>
      <w:tr w:rsidR="007156E5" w:rsidRPr="00AB5050" w:rsidTr="00A002A8">
        <w:trPr>
          <w:trHeight w:val="557"/>
        </w:trPr>
        <w:tc>
          <w:tcPr>
            <w:tcW w:w="1573" w:type="dxa"/>
          </w:tcPr>
          <w:p w:rsidR="00172662" w:rsidRPr="00AB5050" w:rsidRDefault="00172662" w:rsidP="001F5684">
            <w:pPr>
              <w:rPr>
                <w:rFonts w:ascii="Arial" w:hAnsi="Arial" w:cs="Arial"/>
              </w:rPr>
            </w:pPr>
            <w:r w:rsidRPr="00AB5050">
              <w:rPr>
                <w:rFonts w:ascii="Arial" w:hAnsi="Arial" w:cs="Arial"/>
              </w:rPr>
              <w:t xml:space="preserve">Schools </w:t>
            </w:r>
          </w:p>
        </w:tc>
        <w:tc>
          <w:tcPr>
            <w:tcW w:w="2686" w:type="dxa"/>
          </w:tcPr>
          <w:p w:rsidR="007A7839" w:rsidRPr="00AB5050" w:rsidRDefault="005E6F50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2262" w:type="dxa"/>
          </w:tcPr>
          <w:p w:rsidR="00172662" w:rsidRDefault="005E6F50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:rsidR="003C5861" w:rsidRDefault="003C5861" w:rsidP="001F5684">
            <w:pPr>
              <w:rPr>
                <w:rFonts w:ascii="Arial" w:hAnsi="Arial" w:cs="Arial"/>
              </w:rPr>
            </w:pPr>
          </w:p>
          <w:p w:rsidR="003C5861" w:rsidRPr="00AB5050" w:rsidRDefault="003C5861" w:rsidP="001F568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172662" w:rsidRDefault="000B0735" w:rsidP="001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</w:t>
            </w:r>
            <w:r w:rsidR="00172662">
              <w:rPr>
                <w:rFonts w:ascii="Arial" w:hAnsi="Arial" w:cs="Arial"/>
              </w:rPr>
              <w:t>eacher</w:t>
            </w:r>
          </w:p>
          <w:p w:rsidR="00F20927" w:rsidRDefault="00F20927" w:rsidP="001F5684">
            <w:pPr>
              <w:rPr>
                <w:rFonts w:ascii="Arial" w:hAnsi="Arial" w:cs="Arial"/>
              </w:rPr>
            </w:pPr>
          </w:p>
          <w:p w:rsidR="00F20927" w:rsidRPr="00AB5050" w:rsidRDefault="00F20927" w:rsidP="001F5684">
            <w:pPr>
              <w:rPr>
                <w:rFonts w:ascii="Arial" w:hAnsi="Arial" w:cs="Arial"/>
              </w:rPr>
            </w:pPr>
          </w:p>
        </w:tc>
      </w:tr>
      <w:tr w:rsidR="007156E5" w:rsidRPr="00AB5050" w:rsidTr="00D43712">
        <w:tc>
          <w:tcPr>
            <w:tcW w:w="1573" w:type="dxa"/>
          </w:tcPr>
          <w:p w:rsidR="00D43712" w:rsidRPr="00547DA0" w:rsidRDefault="00AE4447" w:rsidP="00C0746B">
            <w:pPr>
              <w:rPr>
                <w:rFonts w:ascii="Arial" w:hAnsi="Arial" w:cs="Arial"/>
              </w:rPr>
            </w:pPr>
            <w:r w:rsidRPr="00547DA0">
              <w:rPr>
                <w:rFonts w:ascii="Arial" w:hAnsi="Arial" w:cs="Arial"/>
              </w:rPr>
              <w:t>VCS</w:t>
            </w:r>
          </w:p>
        </w:tc>
        <w:tc>
          <w:tcPr>
            <w:tcW w:w="2686" w:type="dxa"/>
          </w:tcPr>
          <w:p w:rsidR="008649C6" w:rsidRPr="00547DA0" w:rsidRDefault="00AE4447" w:rsidP="00C0746B">
            <w:pPr>
              <w:rPr>
                <w:rFonts w:ascii="Arial" w:hAnsi="Arial" w:cs="Arial"/>
              </w:rPr>
            </w:pPr>
            <w:r w:rsidRPr="00547DA0">
              <w:rPr>
                <w:rFonts w:ascii="Arial" w:hAnsi="Arial" w:cs="Arial"/>
              </w:rPr>
              <w:t>Voluntary Action Doncaster</w:t>
            </w:r>
          </w:p>
        </w:tc>
        <w:tc>
          <w:tcPr>
            <w:tcW w:w="2262" w:type="dxa"/>
          </w:tcPr>
          <w:p w:rsidR="00D43712" w:rsidRPr="00547DA0" w:rsidRDefault="000F1134" w:rsidP="00C0746B">
            <w:pPr>
              <w:rPr>
                <w:rFonts w:ascii="Arial" w:hAnsi="Arial" w:cs="Arial"/>
              </w:rPr>
            </w:pPr>
            <w:r w:rsidRPr="00547DA0">
              <w:rPr>
                <w:rFonts w:ascii="Arial" w:hAnsi="Arial" w:cs="Arial"/>
              </w:rPr>
              <w:t>Cath</w:t>
            </w:r>
            <w:r w:rsidR="00AE4447" w:rsidRPr="00547DA0">
              <w:rPr>
                <w:rFonts w:ascii="Arial" w:hAnsi="Arial" w:cs="Arial"/>
              </w:rPr>
              <w:t xml:space="preserve"> Witherington</w:t>
            </w:r>
          </w:p>
        </w:tc>
        <w:tc>
          <w:tcPr>
            <w:tcW w:w="2495" w:type="dxa"/>
          </w:tcPr>
          <w:p w:rsidR="00D43712" w:rsidRPr="00547DA0" w:rsidRDefault="00AE4447" w:rsidP="00C0746B">
            <w:pPr>
              <w:rPr>
                <w:rFonts w:ascii="Arial" w:hAnsi="Arial" w:cs="Arial"/>
              </w:rPr>
            </w:pPr>
            <w:r w:rsidRPr="00547DA0">
              <w:rPr>
                <w:rFonts w:ascii="Arial" w:hAnsi="Arial" w:cs="Arial"/>
              </w:rPr>
              <w:t>Chief Executive Officer</w:t>
            </w:r>
          </w:p>
        </w:tc>
      </w:tr>
    </w:tbl>
    <w:p w:rsidR="00AB5050" w:rsidRDefault="00AB5050" w:rsidP="001F5684">
      <w:pPr>
        <w:rPr>
          <w:rFonts w:ascii="Arial" w:hAnsi="Arial" w:cs="Arial"/>
        </w:rPr>
      </w:pPr>
    </w:p>
    <w:p w:rsidR="0034731D" w:rsidRDefault="005E6F50" w:rsidP="001F5684">
      <w:r>
        <w:t>March 2022</w:t>
      </w:r>
    </w:p>
    <w:sectPr w:rsidR="00347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8AF"/>
    <w:multiLevelType w:val="hybridMultilevel"/>
    <w:tmpl w:val="C0D4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747"/>
    <w:multiLevelType w:val="hybridMultilevel"/>
    <w:tmpl w:val="7324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831"/>
    <w:multiLevelType w:val="hybridMultilevel"/>
    <w:tmpl w:val="DA2A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2FAF"/>
    <w:multiLevelType w:val="hybridMultilevel"/>
    <w:tmpl w:val="EF3E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C68"/>
    <w:multiLevelType w:val="hybridMultilevel"/>
    <w:tmpl w:val="9F78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3F75"/>
    <w:multiLevelType w:val="hybridMultilevel"/>
    <w:tmpl w:val="C4CA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49FF"/>
    <w:multiLevelType w:val="hybridMultilevel"/>
    <w:tmpl w:val="FB82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84"/>
    <w:rsid w:val="000073C7"/>
    <w:rsid w:val="00016A15"/>
    <w:rsid w:val="000631BA"/>
    <w:rsid w:val="0007081F"/>
    <w:rsid w:val="000711A4"/>
    <w:rsid w:val="0008496B"/>
    <w:rsid w:val="0008783D"/>
    <w:rsid w:val="000B0735"/>
    <w:rsid w:val="000C1FD1"/>
    <w:rsid w:val="000F1134"/>
    <w:rsid w:val="000F5491"/>
    <w:rsid w:val="00102798"/>
    <w:rsid w:val="00111E04"/>
    <w:rsid w:val="00120234"/>
    <w:rsid w:val="00122457"/>
    <w:rsid w:val="001575A9"/>
    <w:rsid w:val="00170D78"/>
    <w:rsid w:val="00172662"/>
    <w:rsid w:val="001B77E5"/>
    <w:rsid w:val="001E4799"/>
    <w:rsid w:val="001F5684"/>
    <w:rsid w:val="00233D90"/>
    <w:rsid w:val="002349E3"/>
    <w:rsid w:val="00253C2F"/>
    <w:rsid w:val="002647DA"/>
    <w:rsid w:val="002E030B"/>
    <w:rsid w:val="002E1D81"/>
    <w:rsid w:val="00340E2A"/>
    <w:rsid w:val="0034419A"/>
    <w:rsid w:val="0034731D"/>
    <w:rsid w:val="003648B7"/>
    <w:rsid w:val="003C5861"/>
    <w:rsid w:val="003D11F3"/>
    <w:rsid w:val="003E723C"/>
    <w:rsid w:val="00414DB8"/>
    <w:rsid w:val="0046199A"/>
    <w:rsid w:val="004923BC"/>
    <w:rsid w:val="004B4B16"/>
    <w:rsid w:val="004C3B19"/>
    <w:rsid w:val="004D6AA0"/>
    <w:rsid w:val="004E7004"/>
    <w:rsid w:val="00511E24"/>
    <w:rsid w:val="00516C57"/>
    <w:rsid w:val="00547DA0"/>
    <w:rsid w:val="00562B0C"/>
    <w:rsid w:val="00567FD6"/>
    <w:rsid w:val="00571CC3"/>
    <w:rsid w:val="005D20E9"/>
    <w:rsid w:val="005E1ECF"/>
    <w:rsid w:val="005E35F9"/>
    <w:rsid w:val="005E6F50"/>
    <w:rsid w:val="005F2519"/>
    <w:rsid w:val="005F5BE2"/>
    <w:rsid w:val="00600AA7"/>
    <w:rsid w:val="006022BE"/>
    <w:rsid w:val="006046B3"/>
    <w:rsid w:val="006064A8"/>
    <w:rsid w:val="00640E33"/>
    <w:rsid w:val="00645180"/>
    <w:rsid w:val="007156E5"/>
    <w:rsid w:val="0073619C"/>
    <w:rsid w:val="0075126E"/>
    <w:rsid w:val="007A7839"/>
    <w:rsid w:val="007C5EF1"/>
    <w:rsid w:val="007D2787"/>
    <w:rsid w:val="007E5AE1"/>
    <w:rsid w:val="0080207C"/>
    <w:rsid w:val="008649C6"/>
    <w:rsid w:val="008710F1"/>
    <w:rsid w:val="00876096"/>
    <w:rsid w:val="00885D1A"/>
    <w:rsid w:val="008A4382"/>
    <w:rsid w:val="008C37A5"/>
    <w:rsid w:val="00934631"/>
    <w:rsid w:val="00935ED9"/>
    <w:rsid w:val="0097136B"/>
    <w:rsid w:val="00991C2D"/>
    <w:rsid w:val="009D29D4"/>
    <w:rsid w:val="009D5382"/>
    <w:rsid w:val="009D7402"/>
    <w:rsid w:val="009F455B"/>
    <w:rsid w:val="00A002A8"/>
    <w:rsid w:val="00A03BA0"/>
    <w:rsid w:val="00A13825"/>
    <w:rsid w:val="00A25199"/>
    <w:rsid w:val="00A86127"/>
    <w:rsid w:val="00A935A5"/>
    <w:rsid w:val="00A964D7"/>
    <w:rsid w:val="00AA5B99"/>
    <w:rsid w:val="00AB5050"/>
    <w:rsid w:val="00AE4447"/>
    <w:rsid w:val="00AF5713"/>
    <w:rsid w:val="00B04AA8"/>
    <w:rsid w:val="00B236E8"/>
    <w:rsid w:val="00B33981"/>
    <w:rsid w:val="00B45B83"/>
    <w:rsid w:val="00B73251"/>
    <w:rsid w:val="00C21578"/>
    <w:rsid w:val="00C47176"/>
    <w:rsid w:val="00C61968"/>
    <w:rsid w:val="00C90688"/>
    <w:rsid w:val="00C93DC0"/>
    <w:rsid w:val="00CB692F"/>
    <w:rsid w:val="00CE5C4E"/>
    <w:rsid w:val="00D43712"/>
    <w:rsid w:val="00DC3FCF"/>
    <w:rsid w:val="00E06B4D"/>
    <w:rsid w:val="00E27ED5"/>
    <w:rsid w:val="00E377D5"/>
    <w:rsid w:val="00E91145"/>
    <w:rsid w:val="00EA031E"/>
    <w:rsid w:val="00EA5207"/>
    <w:rsid w:val="00EB5CC2"/>
    <w:rsid w:val="00EC554E"/>
    <w:rsid w:val="00F14476"/>
    <w:rsid w:val="00F20927"/>
    <w:rsid w:val="00FA77A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29FBC-E140-4F4B-B6D4-9685BE5A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447"/>
    <w:pPr>
      <w:ind w:left="720"/>
      <w:contextualSpacing/>
    </w:pPr>
  </w:style>
  <w:style w:type="character" w:customStyle="1" w:styleId="normaltextrun">
    <w:name w:val="normaltextrun"/>
    <w:basedOn w:val="DefaultParagraphFont"/>
    <w:rsid w:val="00111E04"/>
  </w:style>
  <w:style w:type="character" w:customStyle="1" w:styleId="eop">
    <w:name w:val="eop"/>
    <w:basedOn w:val="DefaultParagraphFont"/>
    <w:rsid w:val="0011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151FF2F41CC4FA9BE02AA604BC8BF" ma:contentTypeVersion="4" ma:contentTypeDescription="Create a new document." ma:contentTypeScope="" ma:versionID="db5164ba064246d1e49bcb13989af306">
  <xsd:schema xmlns:xsd="http://www.w3.org/2001/XMLSchema" xmlns:xs="http://www.w3.org/2001/XMLSchema" xmlns:p="http://schemas.microsoft.com/office/2006/metadata/properties" xmlns:ns2="c87f274c-a371-4832-abd9-dfdddaed47bd" targetNamespace="http://schemas.microsoft.com/office/2006/metadata/properties" ma:root="true" ma:fieldsID="8236cf9719c741ac470183f41cf2eb98" ns2:_="">
    <xsd:import namespace="c87f274c-a371-4832-abd9-dfdddaed4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274c-a371-4832-abd9-dfdddaed4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E844F-70FF-4603-A9E4-CE0D4AEA0157}"/>
</file>

<file path=customXml/itemProps2.xml><?xml version="1.0" encoding="utf-8"?>
<ds:datastoreItem xmlns:ds="http://schemas.openxmlformats.org/officeDocument/2006/customXml" ds:itemID="{0FD7A3C6-4B31-499E-A907-CB4FE3B85CBB}"/>
</file>

<file path=customXml/itemProps3.xml><?xml version="1.0" encoding="utf-8"?>
<ds:datastoreItem xmlns:ds="http://schemas.openxmlformats.org/officeDocument/2006/customXml" ds:itemID="{335A2AB2-1A64-4B13-B812-B4B8D2677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Cridge, Matt</dc:creator>
  <cp:lastModifiedBy>Lund, Beth</cp:lastModifiedBy>
  <cp:revision>2</cp:revision>
  <cp:lastPrinted>2022-01-05T19:20:00Z</cp:lastPrinted>
  <dcterms:created xsi:type="dcterms:W3CDTF">2022-03-24T12:41:00Z</dcterms:created>
  <dcterms:modified xsi:type="dcterms:W3CDTF">2022-03-24T12:41:00Z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0x010100A0A151FF2F41CC4FA9BE02AA604BC8BF</vt:lpwstr>
  </property>
</Properties>
</file>