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DB" w:rsidRDefault="00FA46DB" w:rsidP="00A03AB9">
      <w:pPr>
        <w:jc w:val="center"/>
        <w:rPr>
          <w:b/>
        </w:rPr>
      </w:pPr>
      <w:bookmarkStart w:id="0" w:name="_GoBack"/>
      <w:bookmarkEnd w:id="0"/>
    </w:p>
    <w:p w:rsidR="008070C1" w:rsidRDefault="008070C1" w:rsidP="00A03AB9">
      <w:pPr>
        <w:jc w:val="center"/>
        <w:rPr>
          <w:b/>
        </w:rPr>
      </w:pPr>
    </w:p>
    <w:p w:rsidR="008070C1" w:rsidRDefault="008070C1" w:rsidP="00A03AB9">
      <w:pPr>
        <w:jc w:val="center"/>
        <w:rPr>
          <w:b/>
        </w:rPr>
      </w:pPr>
      <w:r>
        <w:rPr>
          <w:b/>
        </w:rPr>
        <w:t>MASH</w:t>
      </w:r>
      <w:r w:rsidR="00F164E6">
        <w:rPr>
          <w:b/>
        </w:rPr>
        <w:t xml:space="preserve"> Steering</w:t>
      </w:r>
      <w:r w:rsidR="00745861">
        <w:rPr>
          <w:b/>
        </w:rPr>
        <w:t xml:space="preserve"> </w:t>
      </w:r>
      <w:r w:rsidR="00A16FAC">
        <w:rPr>
          <w:b/>
        </w:rPr>
        <w:t>Group</w:t>
      </w:r>
      <w:r w:rsidR="00745861">
        <w:rPr>
          <w:b/>
        </w:rPr>
        <w:t xml:space="preserve"> </w:t>
      </w:r>
      <w:r>
        <w:rPr>
          <w:b/>
        </w:rPr>
        <w:t xml:space="preserve"> </w:t>
      </w:r>
    </w:p>
    <w:p w:rsidR="00A03AB9" w:rsidRPr="00070640" w:rsidRDefault="00A03AB9" w:rsidP="00A03AB9">
      <w:pPr>
        <w:jc w:val="center"/>
        <w:rPr>
          <w:b/>
        </w:rPr>
      </w:pPr>
      <w:r w:rsidRPr="00070640">
        <w:rPr>
          <w:b/>
        </w:rPr>
        <w:t xml:space="preserve">Multi Agency Safeguarding Hub (MASH), </w:t>
      </w:r>
      <w:r w:rsidR="005774CF">
        <w:rPr>
          <w:b/>
        </w:rPr>
        <w:t xml:space="preserve">including </w:t>
      </w:r>
      <w:r w:rsidRPr="00070640">
        <w:rPr>
          <w:b/>
        </w:rPr>
        <w:t>Early</w:t>
      </w:r>
      <w:r w:rsidR="00FA46DB">
        <w:rPr>
          <w:b/>
        </w:rPr>
        <w:t xml:space="preserve"> Intervention (Early</w:t>
      </w:r>
      <w:r w:rsidRPr="00070640">
        <w:rPr>
          <w:b/>
        </w:rPr>
        <w:t xml:space="preserve"> Help</w:t>
      </w:r>
      <w:r w:rsidR="00FA46DB">
        <w:rPr>
          <w:b/>
        </w:rPr>
        <w:t>)</w:t>
      </w:r>
      <w:r w:rsidRPr="00070640">
        <w:rPr>
          <w:b/>
        </w:rPr>
        <w:t xml:space="preserve"> coordination and connected pathways </w:t>
      </w:r>
    </w:p>
    <w:p w:rsidR="00A03AB9" w:rsidRPr="00070640" w:rsidRDefault="00A03AB9" w:rsidP="00A03AB9">
      <w:pPr>
        <w:jc w:val="center"/>
        <w:rPr>
          <w:b/>
        </w:rPr>
      </w:pPr>
      <w:r w:rsidRPr="00070640">
        <w:rPr>
          <w:b/>
        </w:rPr>
        <w:t>Terms of Reference</w:t>
      </w:r>
    </w:p>
    <w:p w:rsidR="00A03AB9" w:rsidRPr="00A03AB9" w:rsidRDefault="00A03AB9" w:rsidP="00A03AB9">
      <w:pPr>
        <w:pStyle w:val="ListParagraph"/>
        <w:numPr>
          <w:ilvl w:val="0"/>
          <w:numId w:val="1"/>
        </w:numPr>
        <w:rPr>
          <w:b/>
        </w:rPr>
      </w:pPr>
      <w:r w:rsidRPr="00A03AB9">
        <w:rPr>
          <w:b/>
        </w:rPr>
        <w:t>Purpose</w:t>
      </w:r>
    </w:p>
    <w:p w:rsidR="008070C1" w:rsidRDefault="00A03AB9" w:rsidP="005A3354">
      <w:pPr>
        <w:pStyle w:val="ListParagraph"/>
        <w:jc w:val="both"/>
      </w:pPr>
      <w:r>
        <w:t xml:space="preserve">To </w:t>
      </w:r>
      <w:r w:rsidR="008070C1">
        <w:t>review the development of the MASH across the partnership to ensure it remains pivotal to making</w:t>
      </w:r>
      <w:r w:rsidR="005774CF">
        <w:t xml:space="preserve"> the right decision at the right time </w:t>
      </w:r>
      <w:r w:rsidR="008070C1">
        <w:t xml:space="preserve">for some children. </w:t>
      </w:r>
    </w:p>
    <w:p w:rsidR="008070C1" w:rsidRDefault="008070C1" w:rsidP="005A3354">
      <w:pPr>
        <w:pStyle w:val="ListParagraph"/>
        <w:jc w:val="both"/>
      </w:pPr>
      <w:r>
        <w:t>To ensure the timeliness of the MASH is compliant with Working Together 2018</w:t>
      </w:r>
      <w:r w:rsidR="00F44894">
        <w:t>.</w:t>
      </w:r>
    </w:p>
    <w:p w:rsidR="008070C1" w:rsidRDefault="008070C1" w:rsidP="005A3354">
      <w:pPr>
        <w:pStyle w:val="ListParagraph"/>
        <w:jc w:val="both"/>
      </w:pPr>
      <w:r>
        <w:t xml:space="preserve">To ensure any learning or lessons are shared and implemented from </w:t>
      </w:r>
      <w:r w:rsidR="003E7DB6">
        <w:t>overarching</w:t>
      </w:r>
      <w:r>
        <w:t xml:space="preserve"> boards</w:t>
      </w:r>
      <w:r w:rsidR="00F44894">
        <w:t>.</w:t>
      </w:r>
    </w:p>
    <w:p w:rsidR="008070C1" w:rsidRDefault="008070C1" w:rsidP="005A3354">
      <w:pPr>
        <w:pStyle w:val="ListParagraph"/>
        <w:jc w:val="both"/>
      </w:pPr>
    </w:p>
    <w:p w:rsidR="00A03AB9" w:rsidRDefault="008070C1" w:rsidP="005A3354">
      <w:pPr>
        <w:pStyle w:val="ListParagraph"/>
        <w:jc w:val="both"/>
      </w:pPr>
      <w:r>
        <w:t xml:space="preserve">The Operational Group will also support: </w:t>
      </w:r>
    </w:p>
    <w:p w:rsidR="00A03AB9" w:rsidRDefault="008070C1" w:rsidP="005A3354">
      <w:pPr>
        <w:pStyle w:val="ListParagraph"/>
        <w:numPr>
          <w:ilvl w:val="0"/>
          <w:numId w:val="2"/>
        </w:numPr>
        <w:jc w:val="both"/>
      </w:pPr>
      <w:r>
        <w:t>The d</w:t>
      </w:r>
      <w:r w:rsidR="00A03AB9">
        <w:t>ay to day running of the MASH</w:t>
      </w:r>
      <w:r>
        <w:t xml:space="preserve">, ensuring all MASH partners are fully engaged in sharing information, </w:t>
      </w:r>
      <w:r w:rsidR="001F67C1">
        <w:t xml:space="preserve">have </w:t>
      </w:r>
      <w:r w:rsidR="001F67C1">
        <w:lastRenderedPageBreak/>
        <w:t xml:space="preserve">agreed information sharing protocols in place, </w:t>
      </w:r>
      <w:r>
        <w:t xml:space="preserve">and </w:t>
      </w:r>
      <w:r w:rsidR="00F164E6">
        <w:t xml:space="preserve">to support </w:t>
      </w:r>
      <w:r>
        <w:t xml:space="preserve">decision making </w:t>
      </w:r>
      <w:r w:rsidR="00FA46DB">
        <w:t>and</w:t>
      </w:r>
      <w:r w:rsidR="00F164E6">
        <w:t xml:space="preserve"> that</w:t>
      </w:r>
      <w:r w:rsidR="00FA46DB">
        <w:t xml:space="preserve"> Early intervention functions are</w:t>
      </w:r>
      <w:r w:rsidR="00A03AB9">
        <w:t xml:space="preserve"> without problem</w:t>
      </w:r>
      <w:r w:rsidR="00F44894">
        <w:t>.</w:t>
      </w:r>
    </w:p>
    <w:p w:rsidR="00A03AB9" w:rsidRDefault="008070C1" w:rsidP="005A3354">
      <w:pPr>
        <w:pStyle w:val="ListParagraph"/>
        <w:numPr>
          <w:ilvl w:val="0"/>
          <w:numId w:val="2"/>
        </w:numPr>
        <w:jc w:val="both"/>
      </w:pPr>
      <w:r>
        <w:t xml:space="preserve">The identification of issues or challenges and work to find solutions, holding children and </w:t>
      </w:r>
      <w:r w:rsidR="005774CF">
        <w:t>families</w:t>
      </w:r>
      <w:r>
        <w:t xml:space="preserve"> at the centre of all decisions</w:t>
      </w:r>
      <w:r w:rsidR="001F67C1">
        <w:t>, by using data and intelligence from across the partnership in a timely manner.</w:t>
      </w:r>
    </w:p>
    <w:p w:rsidR="001F67C1" w:rsidRDefault="001F67C1" w:rsidP="005A3354">
      <w:pPr>
        <w:pStyle w:val="ListParagraph"/>
        <w:numPr>
          <w:ilvl w:val="0"/>
          <w:numId w:val="2"/>
        </w:numPr>
        <w:jc w:val="both"/>
      </w:pPr>
      <w:r>
        <w:t>Have a focus on quality assurance, and set the direction for how this is completed effectively, i.e. audits, supervision.</w:t>
      </w:r>
    </w:p>
    <w:p w:rsidR="001F67C1" w:rsidRDefault="001F67C1" w:rsidP="005A3354">
      <w:pPr>
        <w:pStyle w:val="ListParagraph"/>
        <w:numPr>
          <w:ilvl w:val="0"/>
          <w:numId w:val="2"/>
        </w:numPr>
        <w:jc w:val="both"/>
      </w:pPr>
      <w:r>
        <w:t xml:space="preserve">Oversee </w:t>
      </w:r>
      <w:r w:rsidR="00E84E10">
        <w:t xml:space="preserve">and champion </w:t>
      </w:r>
      <w:r>
        <w:t>the effective implementation of the workforce development plan for the revised threshold document</w:t>
      </w:r>
      <w:r w:rsidR="00E84E10">
        <w:t>.</w:t>
      </w:r>
    </w:p>
    <w:p w:rsidR="008070C1" w:rsidRDefault="008070C1" w:rsidP="005A3354">
      <w:pPr>
        <w:pStyle w:val="ListParagraph"/>
        <w:numPr>
          <w:ilvl w:val="0"/>
          <w:numId w:val="2"/>
        </w:numPr>
        <w:jc w:val="both"/>
      </w:pPr>
      <w:r>
        <w:t xml:space="preserve">Timelines of MASH </w:t>
      </w:r>
      <w:r w:rsidR="00F44894">
        <w:t>enquires, c</w:t>
      </w:r>
      <w:r>
        <w:t xml:space="preserve">onversion rates to referrals, and reviewing </w:t>
      </w:r>
      <w:r w:rsidR="00F44894">
        <w:t>contacts, which</w:t>
      </w:r>
      <w:r>
        <w:t xml:space="preserve"> do not meet threshold and how we can best manage these within the partnership</w:t>
      </w:r>
      <w:r w:rsidR="00F44894">
        <w:t>.</w:t>
      </w:r>
      <w:r>
        <w:t xml:space="preserve"> </w:t>
      </w:r>
    </w:p>
    <w:p w:rsidR="005774CF" w:rsidRDefault="005774CF" w:rsidP="005A3354">
      <w:pPr>
        <w:pStyle w:val="ListParagraph"/>
        <w:numPr>
          <w:ilvl w:val="0"/>
          <w:numId w:val="2"/>
        </w:numPr>
        <w:jc w:val="both"/>
      </w:pPr>
      <w:r>
        <w:t xml:space="preserve">To offer a safe space for challenge and support to ensure the MASH provide a </w:t>
      </w:r>
      <w:r w:rsidR="00F44894">
        <w:t>service, which</w:t>
      </w:r>
      <w:r>
        <w:t xml:space="preserve"> is highly functioning and willing to learn and develop together</w:t>
      </w:r>
      <w:r w:rsidR="00F44894">
        <w:t>.</w:t>
      </w:r>
    </w:p>
    <w:p w:rsidR="001F67C1" w:rsidRDefault="001F67C1" w:rsidP="001F67C1">
      <w:pPr>
        <w:pStyle w:val="ListParagraph"/>
        <w:numPr>
          <w:ilvl w:val="0"/>
          <w:numId w:val="2"/>
        </w:numPr>
        <w:jc w:val="both"/>
      </w:pPr>
      <w:r>
        <w:lastRenderedPageBreak/>
        <w:t>Work together to continue to develop a space for co-location that meets the needs of the MASH.</w:t>
      </w:r>
    </w:p>
    <w:p w:rsidR="001F67C1" w:rsidRDefault="001F67C1" w:rsidP="00DF74F7">
      <w:pPr>
        <w:ind w:left="1080"/>
        <w:jc w:val="both"/>
      </w:pPr>
    </w:p>
    <w:p w:rsidR="00DF74F7" w:rsidRDefault="00A03AB9" w:rsidP="00DF74F7">
      <w:pPr>
        <w:pStyle w:val="ListParagraph"/>
      </w:pPr>
      <w:r>
        <w:t xml:space="preserve">MASH and Early </w:t>
      </w:r>
      <w:r w:rsidR="00FA46DB">
        <w:t>Intervention</w:t>
      </w:r>
      <w:r>
        <w:t xml:space="preserve"> Coordination activity and pathways </w:t>
      </w:r>
    </w:p>
    <w:p w:rsidR="00DF74F7" w:rsidRDefault="00DF74F7" w:rsidP="008070C1">
      <w:pPr>
        <w:pStyle w:val="ListParagraph"/>
        <w:numPr>
          <w:ilvl w:val="0"/>
          <w:numId w:val="2"/>
        </w:numPr>
        <w:jc w:val="both"/>
      </w:pPr>
      <w:r>
        <w:t xml:space="preserve">Review and champion the progress of the MASH Development Plan </w:t>
      </w:r>
    </w:p>
    <w:p w:rsidR="00A03AB9" w:rsidRDefault="00A03AB9" w:rsidP="008070C1">
      <w:pPr>
        <w:pStyle w:val="ListParagraph"/>
        <w:ind w:left="1440"/>
        <w:jc w:val="both"/>
      </w:pPr>
    </w:p>
    <w:p w:rsidR="00A03AB9" w:rsidRPr="00070640" w:rsidRDefault="00A03AB9" w:rsidP="005A3354">
      <w:pPr>
        <w:pStyle w:val="ListParagraph"/>
        <w:numPr>
          <w:ilvl w:val="0"/>
          <w:numId w:val="1"/>
        </w:numPr>
        <w:jc w:val="both"/>
        <w:rPr>
          <w:b/>
        </w:rPr>
      </w:pPr>
      <w:r w:rsidRPr="00070640">
        <w:rPr>
          <w:b/>
        </w:rPr>
        <w:t>Objectives</w:t>
      </w:r>
    </w:p>
    <w:p w:rsidR="00A03AB9" w:rsidRPr="00557946" w:rsidRDefault="00A03AB9" w:rsidP="005A3354">
      <w:pPr>
        <w:pStyle w:val="ListParagraph"/>
        <w:jc w:val="both"/>
        <w:rPr>
          <w:b/>
        </w:rPr>
      </w:pPr>
      <w:r w:rsidRPr="00557946">
        <w:rPr>
          <w:b/>
        </w:rPr>
        <w:t xml:space="preserve">The primary objective of the </w:t>
      </w:r>
      <w:r w:rsidR="008070C1">
        <w:rPr>
          <w:b/>
        </w:rPr>
        <w:t xml:space="preserve">Monthly </w:t>
      </w:r>
      <w:r w:rsidR="00A16FAC">
        <w:rPr>
          <w:b/>
        </w:rPr>
        <w:t>MASH Steering</w:t>
      </w:r>
      <w:r w:rsidRPr="00557946">
        <w:rPr>
          <w:b/>
        </w:rPr>
        <w:t xml:space="preserve"> Group is to:</w:t>
      </w:r>
    </w:p>
    <w:p w:rsidR="00A03AB9" w:rsidRDefault="00A03AB9" w:rsidP="005A3354">
      <w:pPr>
        <w:pStyle w:val="ListParagraph"/>
        <w:numPr>
          <w:ilvl w:val="0"/>
          <w:numId w:val="3"/>
        </w:numPr>
        <w:jc w:val="both"/>
      </w:pPr>
      <w:r>
        <w:t>Provide the opportuni</w:t>
      </w:r>
      <w:r w:rsidR="00F44894">
        <w:t xml:space="preserve">ty for all partners to consult </w:t>
      </w:r>
      <w:r>
        <w:t xml:space="preserve">and plan in respect of </w:t>
      </w:r>
      <w:r w:rsidR="00F44894">
        <w:t>day-to-day</w:t>
      </w:r>
      <w:r>
        <w:t xml:space="preserve"> operations</w:t>
      </w:r>
      <w:r w:rsidR="00C45546">
        <w:t xml:space="preserve"> and practice as per the agreed partnership MASH Operating Principles and guidance</w:t>
      </w:r>
      <w:r w:rsidR="00F44894">
        <w:t>.</w:t>
      </w:r>
    </w:p>
    <w:p w:rsidR="00A03AB9" w:rsidRDefault="00A03AB9" w:rsidP="005A3354">
      <w:pPr>
        <w:pStyle w:val="ListParagraph"/>
        <w:numPr>
          <w:ilvl w:val="0"/>
          <w:numId w:val="3"/>
        </w:numPr>
        <w:jc w:val="both"/>
      </w:pPr>
      <w:r>
        <w:t>Gather and provide oversight of performance information</w:t>
      </w:r>
      <w:r w:rsidR="00C45546">
        <w:t xml:space="preserve"> - data analysis for MASH</w:t>
      </w:r>
      <w:r w:rsidR="008070C1">
        <w:t xml:space="preserve"> (all </w:t>
      </w:r>
      <w:r w:rsidR="00F44894">
        <w:t>partners’</w:t>
      </w:r>
      <w:r w:rsidR="008070C1">
        <w:t xml:space="preserve"> data)</w:t>
      </w:r>
      <w:r w:rsidR="00C45546">
        <w:t xml:space="preserve"> and Early Help activity at the front door</w:t>
      </w:r>
      <w:r w:rsidR="00F44894">
        <w:t>.</w:t>
      </w:r>
      <w:r w:rsidR="00C45546">
        <w:t xml:space="preserve">  </w:t>
      </w:r>
    </w:p>
    <w:p w:rsidR="00941D1C" w:rsidRDefault="00941D1C" w:rsidP="005A3354">
      <w:pPr>
        <w:pStyle w:val="ListParagraph"/>
        <w:numPr>
          <w:ilvl w:val="0"/>
          <w:numId w:val="3"/>
        </w:numPr>
        <w:jc w:val="both"/>
      </w:pPr>
      <w:r>
        <w:lastRenderedPageBreak/>
        <w:t>Gather and provide oversight of quality information – supervision guidance and multi-agency audits.</w:t>
      </w:r>
    </w:p>
    <w:p w:rsidR="00A03AB9" w:rsidRDefault="00A03AB9" w:rsidP="005A3354">
      <w:pPr>
        <w:pStyle w:val="ListParagraph"/>
        <w:numPr>
          <w:ilvl w:val="0"/>
          <w:numId w:val="3"/>
        </w:numPr>
        <w:jc w:val="both"/>
      </w:pPr>
      <w:r>
        <w:t>Organise the ongoing development and delivery of the MASH</w:t>
      </w:r>
      <w:r w:rsidR="00070640">
        <w:t xml:space="preserve"> and Early </w:t>
      </w:r>
      <w:r w:rsidR="00FA46DB">
        <w:t xml:space="preserve">Intervention </w:t>
      </w:r>
      <w:r w:rsidR="00070640">
        <w:t>Priority areas</w:t>
      </w:r>
      <w:r w:rsidR="00C45546">
        <w:t xml:space="preserve"> and Ofsted readiness.  This to include all pathways that needs to be connected to the MASH to ensure visibility at all levels for children and young people</w:t>
      </w:r>
      <w:r w:rsidR="00F44894">
        <w:t>.</w:t>
      </w:r>
    </w:p>
    <w:p w:rsidR="005276B1" w:rsidRDefault="005276B1" w:rsidP="005A3354">
      <w:pPr>
        <w:pStyle w:val="ListParagraph"/>
        <w:numPr>
          <w:ilvl w:val="0"/>
          <w:numId w:val="3"/>
        </w:numPr>
        <w:jc w:val="both"/>
      </w:pPr>
      <w:r>
        <w:t>Establish subgroups that will lead on performance, quality and voice and oversee these work</w:t>
      </w:r>
      <w:r w:rsidR="00F44894">
        <w:t xml:space="preserve"> </w:t>
      </w:r>
      <w:r>
        <w:t>streams</w:t>
      </w:r>
      <w:r w:rsidR="00DE6689">
        <w:t xml:space="preserve"> (see governance structure below).</w:t>
      </w:r>
    </w:p>
    <w:p w:rsidR="005276B1" w:rsidRDefault="005276B1" w:rsidP="00F164E6">
      <w:pPr>
        <w:pStyle w:val="ListParagraph"/>
        <w:ind w:left="1440"/>
        <w:jc w:val="both"/>
      </w:pPr>
    </w:p>
    <w:p w:rsidR="005A3354" w:rsidRDefault="00A03AB9" w:rsidP="005A3354">
      <w:pPr>
        <w:pStyle w:val="ListParagraph"/>
        <w:numPr>
          <w:ilvl w:val="0"/>
          <w:numId w:val="1"/>
        </w:numPr>
        <w:rPr>
          <w:b/>
        </w:rPr>
      </w:pPr>
      <w:r w:rsidRPr="00070640">
        <w:rPr>
          <w:b/>
        </w:rPr>
        <w:t>Membership</w:t>
      </w:r>
    </w:p>
    <w:p w:rsidR="00070640" w:rsidRPr="005A3354" w:rsidRDefault="00F44894" w:rsidP="005A3354">
      <w:pPr>
        <w:pStyle w:val="ListParagraph"/>
        <w:numPr>
          <w:ilvl w:val="0"/>
          <w:numId w:val="5"/>
        </w:numPr>
        <w:rPr>
          <w:b/>
        </w:rPr>
      </w:pPr>
      <w:r w:rsidRPr="00070640">
        <w:t xml:space="preserve">The </w:t>
      </w:r>
      <w:r w:rsidR="00A16FAC">
        <w:t>Steering</w:t>
      </w:r>
      <w:r w:rsidR="00070640">
        <w:t xml:space="preserve"> Group shall be appointed by the Multi Agency Partnership to ensure re</w:t>
      </w:r>
      <w:r w:rsidR="00557946">
        <w:t>presentation from all agencies</w:t>
      </w:r>
      <w:r>
        <w:t>.</w:t>
      </w:r>
    </w:p>
    <w:p w:rsidR="005A3354" w:rsidRDefault="00070640" w:rsidP="005A3354">
      <w:pPr>
        <w:pStyle w:val="ListParagraph"/>
        <w:numPr>
          <w:ilvl w:val="0"/>
          <w:numId w:val="5"/>
        </w:numPr>
        <w:jc w:val="both"/>
      </w:pPr>
      <w:r>
        <w:t xml:space="preserve">Members will include </w:t>
      </w:r>
      <w:r w:rsidR="00DE6689">
        <w:t xml:space="preserve">statutory </w:t>
      </w:r>
      <w:r w:rsidR="00F44894">
        <w:t>partner’s</w:t>
      </w:r>
      <w:r w:rsidR="00DE6689">
        <w:t xml:space="preserve"> </w:t>
      </w:r>
      <w:r>
        <w:t xml:space="preserve">representation from the MASH and Early </w:t>
      </w:r>
      <w:r w:rsidR="00FA46DB">
        <w:t>Intervention</w:t>
      </w:r>
      <w:r>
        <w:t xml:space="preserve"> </w:t>
      </w:r>
      <w:r w:rsidR="00FA46DB">
        <w:t>service,</w:t>
      </w:r>
      <w:r>
        <w:t xml:space="preserve"> Children Social </w:t>
      </w:r>
      <w:r w:rsidR="00F44894">
        <w:t>Care (</w:t>
      </w:r>
      <w:r>
        <w:t>DCST)</w:t>
      </w:r>
      <w:r w:rsidR="00F44894">
        <w:t>, Education</w:t>
      </w:r>
      <w:r>
        <w:t xml:space="preserve"> safeguarding lead, South Yorkshir</w:t>
      </w:r>
      <w:r w:rsidR="00C45546">
        <w:t>e Police, Probation service</w:t>
      </w:r>
      <w:r>
        <w:t xml:space="preserve">, and </w:t>
      </w:r>
      <w:r w:rsidR="00C45546">
        <w:t xml:space="preserve">various </w:t>
      </w:r>
      <w:r>
        <w:t>Health colleagues</w:t>
      </w:r>
      <w:r w:rsidR="00F44894">
        <w:t>.</w:t>
      </w:r>
    </w:p>
    <w:p w:rsidR="005A3354" w:rsidRDefault="005A3354" w:rsidP="005A3354">
      <w:pPr>
        <w:pStyle w:val="ListParagraph"/>
        <w:numPr>
          <w:ilvl w:val="0"/>
          <w:numId w:val="5"/>
        </w:numPr>
        <w:jc w:val="both"/>
      </w:pPr>
      <w:r>
        <w:lastRenderedPageBreak/>
        <w:t xml:space="preserve">Attendee’s at this group must have delegated authority to contribute to the </w:t>
      </w:r>
      <w:r w:rsidR="00F44894">
        <w:t>day-to-day</w:t>
      </w:r>
      <w:r w:rsidR="00557946">
        <w:t xml:space="preserve"> operational decision making</w:t>
      </w:r>
      <w:r w:rsidR="008070C1">
        <w:t xml:space="preserve"> and be able to make decisions in</w:t>
      </w:r>
      <w:r w:rsidR="00F44894">
        <w:t xml:space="preserve"> this group to support delivery.</w:t>
      </w:r>
    </w:p>
    <w:p w:rsidR="00070640" w:rsidRDefault="005A3354" w:rsidP="005A3354">
      <w:pPr>
        <w:pStyle w:val="ListParagraph"/>
        <w:numPr>
          <w:ilvl w:val="0"/>
          <w:numId w:val="5"/>
        </w:numPr>
        <w:jc w:val="both"/>
      </w:pPr>
      <w:r>
        <w:t>Should an agency/individual be unable to attend a suitable representative is to be nominated.</w:t>
      </w:r>
      <w:r w:rsidR="00DE6689">
        <w:t xml:space="preserve"> </w:t>
      </w:r>
    </w:p>
    <w:p w:rsidR="008070C1" w:rsidRDefault="00706D0C" w:rsidP="005A3354">
      <w:pPr>
        <w:pStyle w:val="ListParagraph"/>
        <w:numPr>
          <w:ilvl w:val="0"/>
          <w:numId w:val="5"/>
        </w:numPr>
        <w:jc w:val="both"/>
      </w:pPr>
      <w:r>
        <w:t>Director of Children’s Social Care within DCST will chair the meeting.</w:t>
      </w:r>
      <w:r w:rsidR="008070C1">
        <w:t xml:space="preserve"> </w:t>
      </w:r>
    </w:p>
    <w:p w:rsidR="005A3354" w:rsidRDefault="005A3354" w:rsidP="005A3354">
      <w:pPr>
        <w:pStyle w:val="ListParagraph"/>
        <w:ind w:left="1440"/>
        <w:jc w:val="both"/>
      </w:pPr>
    </w:p>
    <w:p w:rsidR="005A3354" w:rsidRPr="005A3354" w:rsidRDefault="005A3354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 w:rsidRPr="005A3354">
        <w:rPr>
          <w:b/>
        </w:rPr>
        <w:t>Attendance</w:t>
      </w:r>
    </w:p>
    <w:p w:rsidR="005A3354" w:rsidRDefault="008070C1" w:rsidP="00557946">
      <w:pPr>
        <w:pStyle w:val="ListParagraph"/>
        <w:jc w:val="both"/>
      </w:pPr>
      <w:r>
        <w:t>It is expect</w:t>
      </w:r>
      <w:r w:rsidR="009A2904">
        <w:t>ed that attendance is prioritised, and representation from partners within the MASH and those who can support its delivery, for example</w:t>
      </w:r>
      <w:r w:rsidR="00C45546">
        <w:t xml:space="preserve"> Police, Health CCG</w:t>
      </w:r>
      <w:r w:rsidR="00DF74F7">
        <w:t>, Education, Probation</w:t>
      </w:r>
      <w:r w:rsidR="00C45546">
        <w:t xml:space="preserve"> and Children Services and in line with statutory responsibilities as set out in the Children and Social Work Act 2017.</w:t>
      </w:r>
    </w:p>
    <w:p w:rsidR="005A3354" w:rsidRDefault="005A3354" w:rsidP="00557946">
      <w:pPr>
        <w:pStyle w:val="ListParagraph"/>
        <w:jc w:val="both"/>
      </w:pPr>
    </w:p>
    <w:p w:rsidR="005A3354" w:rsidRPr="005A3354" w:rsidRDefault="005A3354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 w:rsidRPr="005A3354">
        <w:rPr>
          <w:b/>
        </w:rPr>
        <w:t>Attendance by others</w:t>
      </w:r>
    </w:p>
    <w:p w:rsidR="00DE6689" w:rsidRDefault="005A3354" w:rsidP="00DF74F7">
      <w:pPr>
        <w:jc w:val="both"/>
      </w:pPr>
      <w:r>
        <w:lastRenderedPageBreak/>
        <w:t>The group can invite, as they deem necessary others when the group is discussing areas/issues of the operation</w:t>
      </w:r>
      <w:r w:rsidR="00C45546">
        <w:t xml:space="preserve"> and practice</w:t>
      </w:r>
      <w:r>
        <w:t xml:space="preserve"> that concern the work of that individual.</w:t>
      </w:r>
      <w:r w:rsidR="00DE6689">
        <w:t xml:space="preserve"> The representative should be able to make decisions within the remit of this ToR</w:t>
      </w:r>
      <w:r w:rsidR="00706D0C">
        <w:t>.</w:t>
      </w:r>
    </w:p>
    <w:p w:rsidR="00FA46DB" w:rsidRDefault="00FA46DB" w:rsidP="00557946">
      <w:pPr>
        <w:pStyle w:val="ListParagraph"/>
        <w:jc w:val="both"/>
      </w:pPr>
    </w:p>
    <w:p w:rsidR="005A3354" w:rsidRDefault="005A3354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 w:rsidRPr="005A3354">
        <w:rPr>
          <w:b/>
        </w:rPr>
        <w:t xml:space="preserve">Accountability and reporting arrangements </w:t>
      </w:r>
    </w:p>
    <w:p w:rsidR="005A3354" w:rsidRDefault="005A3354" w:rsidP="00557946">
      <w:pPr>
        <w:pStyle w:val="ListParagraph"/>
        <w:jc w:val="both"/>
      </w:pPr>
      <w:r w:rsidRPr="005A3354">
        <w:t xml:space="preserve">The </w:t>
      </w:r>
      <w:r w:rsidR="00A16FAC">
        <w:t>MASH Steering G</w:t>
      </w:r>
      <w:r w:rsidRPr="005A3354">
        <w:t>roup will be accountable</w:t>
      </w:r>
      <w:r w:rsidR="009A2904">
        <w:t xml:space="preserve"> to the</w:t>
      </w:r>
      <w:r w:rsidRPr="005A3354">
        <w:t xml:space="preserve"> </w:t>
      </w:r>
      <w:r w:rsidR="00033AF6">
        <w:t xml:space="preserve">Improvement Board until January 2021 and then to the </w:t>
      </w:r>
      <w:r w:rsidR="009A2904">
        <w:t xml:space="preserve">Safeguarding Children Partnership Board and will provide </w:t>
      </w:r>
      <w:r w:rsidR="00706D0C">
        <w:t xml:space="preserve">a </w:t>
      </w:r>
      <w:r w:rsidR="009A2904">
        <w:t xml:space="preserve">highlight report and update to this Board each quarter. </w:t>
      </w:r>
      <w:r>
        <w:t xml:space="preserve">The progress of the meetings will be submitted and presented to this group by the Chair who shall draw attention </w:t>
      </w:r>
      <w:r w:rsidR="009A2904">
        <w:t>to any</w:t>
      </w:r>
      <w:r>
        <w:t xml:space="preserve"> issues that require decision and action.  The group will </w:t>
      </w:r>
      <w:r w:rsidR="00706D0C">
        <w:t>consider</w:t>
      </w:r>
      <w:r>
        <w:t xml:space="preserve"> action</w:t>
      </w:r>
      <w:r w:rsidR="009A2904">
        <w:t>s</w:t>
      </w:r>
      <w:r>
        <w:t xml:space="preserve"> and make decision</w:t>
      </w:r>
      <w:r w:rsidR="00706D0C">
        <w:t>s</w:t>
      </w:r>
      <w:r>
        <w:t xml:space="preserve"> on ongoing practice or work or any other matters referred to it.</w:t>
      </w:r>
    </w:p>
    <w:p w:rsidR="00C90574" w:rsidRDefault="00C90574" w:rsidP="005A3354">
      <w:pPr>
        <w:pStyle w:val="ListParagraph"/>
        <w:jc w:val="both"/>
      </w:pPr>
    </w:p>
    <w:p w:rsidR="005A3354" w:rsidRPr="00C90574" w:rsidRDefault="005A3354" w:rsidP="005A3354">
      <w:pPr>
        <w:pStyle w:val="ListParagraph"/>
        <w:numPr>
          <w:ilvl w:val="0"/>
          <w:numId w:val="1"/>
        </w:numPr>
        <w:jc w:val="both"/>
        <w:rPr>
          <w:b/>
        </w:rPr>
      </w:pPr>
      <w:r w:rsidRPr="00C90574">
        <w:rPr>
          <w:b/>
        </w:rPr>
        <w:t>Frequency</w:t>
      </w:r>
    </w:p>
    <w:p w:rsidR="00580614" w:rsidRDefault="00580614" w:rsidP="00580614">
      <w:pPr>
        <w:pStyle w:val="ListParagraph"/>
        <w:jc w:val="both"/>
      </w:pPr>
      <w:r>
        <w:t xml:space="preserve">The </w:t>
      </w:r>
      <w:r w:rsidR="00A16FAC">
        <w:t xml:space="preserve">steering </w:t>
      </w:r>
      <w:r>
        <w:t xml:space="preserve">group will meet every </w:t>
      </w:r>
      <w:r w:rsidR="009A2904">
        <w:t>month</w:t>
      </w:r>
      <w:r>
        <w:t xml:space="preserve">.  Additional meetings may be arranged when required to support the effective </w:t>
      </w:r>
      <w:r>
        <w:lastRenderedPageBreak/>
        <w:t>functioning of the MASH</w:t>
      </w:r>
      <w:r w:rsidR="00C90574">
        <w:t>.</w:t>
      </w:r>
      <w:r w:rsidR="00825381">
        <w:t xml:space="preserve"> Subgroups to meet monthly but 2 weeks prior to each </w:t>
      </w:r>
      <w:r w:rsidR="00A16FAC">
        <w:t xml:space="preserve">MASH Steering group </w:t>
      </w:r>
      <w:r w:rsidR="00825381">
        <w:t xml:space="preserve">meeting to allow time for them to prepare updates and share with the </w:t>
      </w:r>
      <w:r w:rsidR="00A16FAC">
        <w:t>steering group</w:t>
      </w:r>
      <w:r w:rsidR="00825381">
        <w:t xml:space="preserve"> </w:t>
      </w:r>
      <w:r w:rsidR="00706D0C">
        <w:t xml:space="preserve">any </w:t>
      </w:r>
      <w:r w:rsidR="00825381">
        <w:t>papers.</w:t>
      </w:r>
    </w:p>
    <w:p w:rsidR="00C90574" w:rsidRDefault="00C90574" w:rsidP="00580614">
      <w:pPr>
        <w:pStyle w:val="ListParagraph"/>
        <w:jc w:val="both"/>
      </w:pPr>
    </w:p>
    <w:p w:rsidR="00706D0C" w:rsidRDefault="00706D0C" w:rsidP="00580614">
      <w:pPr>
        <w:pStyle w:val="ListParagraph"/>
        <w:jc w:val="both"/>
      </w:pPr>
    </w:p>
    <w:p w:rsidR="00706D0C" w:rsidRDefault="00706D0C" w:rsidP="00580614">
      <w:pPr>
        <w:pStyle w:val="ListParagraph"/>
        <w:jc w:val="both"/>
      </w:pPr>
    </w:p>
    <w:p w:rsidR="00C90574" w:rsidRPr="00C90574" w:rsidRDefault="00C90574" w:rsidP="00C90574">
      <w:pPr>
        <w:pStyle w:val="ListParagraph"/>
        <w:numPr>
          <w:ilvl w:val="0"/>
          <w:numId w:val="1"/>
        </w:numPr>
        <w:jc w:val="both"/>
        <w:rPr>
          <w:b/>
        </w:rPr>
      </w:pPr>
      <w:r w:rsidRPr="00C90574">
        <w:rPr>
          <w:b/>
        </w:rPr>
        <w:t xml:space="preserve"> Authority</w:t>
      </w:r>
    </w:p>
    <w:p w:rsidR="00C90574" w:rsidRDefault="00C90574" w:rsidP="00C90574">
      <w:pPr>
        <w:pStyle w:val="ListParagraph"/>
        <w:jc w:val="both"/>
      </w:pPr>
      <w:r>
        <w:t xml:space="preserve">The </w:t>
      </w:r>
      <w:r w:rsidR="00A16FAC">
        <w:t xml:space="preserve">MASH Steering </w:t>
      </w:r>
      <w:r>
        <w:t>group is authorised by the MASH Strategic Group</w:t>
      </w:r>
      <w:r w:rsidR="00C45546">
        <w:t xml:space="preserve"> (Recovery and Resilience)</w:t>
      </w:r>
      <w:r>
        <w:t xml:space="preserve"> to operate within its Terms of Reference.  </w:t>
      </w:r>
      <w:r w:rsidR="00C45546">
        <w:t>Senior leaders in the partnership and operational staff form part of the MASH activity and this forum provides line of sight for all at every layer.</w:t>
      </w:r>
    </w:p>
    <w:p w:rsidR="00C90574" w:rsidRDefault="00C90574" w:rsidP="00C90574">
      <w:pPr>
        <w:pStyle w:val="ListParagraph"/>
        <w:jc w:val="both"/>
      </w:pPr>
    </w:p>
    <w:p w:rsidR="00C90574" w:rsidRPr="00557946" w:rsidRDefault="00557946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 w:rsidRPr="00557946">
        <w:rPr>
          <w:b/>
        </w:rPr>
        <w:t xml:space="preserve"> Effectiveness</w:t>
      </w:r>
    </w:p>
    <w:p w:rsidR="00557946" w:rsidRDefault="00557946" w:rsidP="00557946">
      <w:pPr>
        <w:pStyle w:val="ListParagraph"/>
        <w:jc w:val="both"/>
      </w:pPr>
      <w:r>
        <w:t xml:space="preserve">The </w:t>
      </w:r>
      <w:r w:rsidR="00A16FAC">
        <w:t xml:space="preserve">steering </w:t>
      </w:r>
      <w:r>
        <w:t xml:space="preserve">group will undertake a monthly review of its performance </w:t>
      </w:r>
      <w:r w:rsidR="00941D1C">
        <w:t xml:space="preserve">and quality </w:t>
      </w:r>
      <w:r>
        <w:t>against the objectives of the Terms of Reference in order to evaluate the achievement of its duties.  This review will inform the:</w:t>
      </w:r>
    </w:p>
    <w:p w:rsidR="00557946" w:rsidRDefault="00557946" w:rsidP="00557946">
      <w:pPr>
        <w:pStyle w:val="ListParagraph"/>
        <w:jc w:val="both"/>
      </w:pPr>
    </w:p>
    <w:p w:rsidR="00557946" w:rsidRDefault="00557946" w:rsidP="00557946">
      <w:pPr>
        <w:pStyle w:val="ListParagraph"/>
        <w:numPr>
          <w:ilvl w:val="0"/>
          <w:numId w:val="6"/>
        </w:numPr>
        <w:jc w:val="both"/>
      </w:pPr>
      <w:r>
        <w:lastRenderedPageBreak/>
        <w:t>Auditing of information sharing processes and associated decision making</w:t>
      </w:r>
      <w:r w:rsidR="00706D0C">
        <w:t>.</w:t>
      </w:r>
    </w:p>
    <w:p w:rsidR="00557946" w:rsidRDefault="00557946" w:rsidP="00557946">
      <w:pPr>
        <w:pStyle w:val="ListParagraph"/>
        <w:numPr>
          <w:ilvl w:val="0"/>
          <w:numId w:val="6"/>
        </w:numPr>
        <w:jc w:val="both"/>
      </w:pPr>
      <w:r>
        <w:t>Monitor how teams are performing against the partnership performance framework</w:t>
      </w:r>
      <w:r w:rsidR="00706D0C">
        <w:t>.</w:t>
      </w:r>
      <w:r>
        <w:t xml:space="preserve"> </w:t>
      </w:r>
    </w:p>
    <w:p w:rsidR="00557946" w:rsidRDefault="00557946" w:rsidP="00557946">
      <w:pPr>
        <w:pStyle w:val="ListParagraph"/>
        <w:ind w:left="1440"/>
        <w:jc w:val="both"/>
      </w:pPr>
    </w:p>
    <w:p w:rsidR="00557946" w:rsidRDefault="00557946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557946">
        <w:rPr>
          <w:b/>
        </w:rPr>
        <w:t>Other matters</w:t>
      </w:r>
    </w:p>
    <w:p w:rsidR="00557946" w:rsidRDefault="00557946" w:rsidP="00557946">
      <w:pPr>
        <w:pStyle w:val="ListParagraph"/>
        <w:jc w:val="both"/>
      </w:pPr>
      <w:r>
        <w:t>Minutes will be shared following each meeting.</w:t>
      </w:r>
      <w:r w:rsidR="00941D1C">
        <w:t xml:space="preserve"> Within 5 working days.</w:t>
      </w:r>
      <w:r>
        <w:t xml:space="preserve"> Agenda planning will be informed and driven by the service development plans.</w:t>
      </w:r>
    </w:p>
    <w:p w:rsidR="00557946" w:rsidRDefault="00557946" w:rsidP="00557946">
      <w:pPr>
        <w:pStyle w:val="ListParagraph"/>
        <w:jc w:val="both"/>
      </w:pPr>
    </w:p>
    <w:p w:rsidR="00557946" w:rsidRDefault="00557946" w:rsidP="00557946">
      <w:pPr>
        <w:pStyle w:val="ListParagraph"/>
        <w:numPr>
          <w:ilvl w:val="0"/>
          <w:numId w:val="1"/>
        </w:numPr>
        <w:jc w:val="both"/>
        <w:rPr>
          <w:b/>
        </w:rPr>
      </w:pPr>
      <w:r w:rsidRPr="00557946">
        <w:rPr>
          <w:b/>
        </w:rPr>
        <w:t xml:space="preserve"> Review</w:t>
      </w:r>
    </w:p>
    <w:p w:rsidR="00557946" w:rsidRDefault="00557946" w:rsidP="00557946">
      <w:pPr>
        <w:pStyle w:val="ListParagraph"/>
        <w:jc w:val="both"/>
      </w:pPr>
      <w:r w:rsidRPr="00557946">
        <w:t xml:space="preserve">The </w:t>
      </w:r>
      <w:r w:rsidR="00A16FAC">
        <w:t xml:space="preserve">Steering </w:t>
      </w:r>
      <w:r>
        <w:t xml:space="preserve">group will review the Terms of Reference on an annual basis as a minimum. </w:t>
      </w:r>
      <w:r w:rsidR="00941D1C">
        <w:t>In the first instance this will be reviewed after 6 months.</w:t>
      </w:r>
    </w:p>
    <w:p w:rsidR="00941D1C" w:rsidRDefault="00941D1C" w:rsidP="00557946">
      <w:pPr>
        <w:pStyle w:val="ListParagraph"/>
        <w:jc w:val="both"/>
      </w:pPr>
    </w:p>
    <w:p w:rsidR="00941D1C" w:rsidRDefault="00941D1C" w:rsidP="00941D1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Governance</w:t>
      </w:r>
    </w:p>
    <w:p w:rsidR="00941D1C" w:rsidRDefault="00941D1C" w:rsidP="00941D1C">
      <w:pPr>
        <w:pStyle w:val="ListParagraph"/>
        <w:jc w:val="both"/>
      </w:pPr>
      <w:r>
        <w:t>The governance arrangements are as follows:</w:t>
      </w:r>
    </w:p>
    <w:p w:rsidR="00941D1C" w:rsidRDefault="00941D1C" w:rsidP="00941D1C">
      <w:pPr>
        <w:pStyle w:val="ListParagraph"/>
        <w:jc w:val="both"/>
      </w:pPr>
    </w:p>
    <w:p w:rsidR="00941D1C" w:rsidRDefault="00941D1C" w:rsidP="00941D1C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0B2E" wp14:editId="21119D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6824" cy="419877"/>
                <wp:effectExtent l="0" t="0" r="825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824" cy="4198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1C" w:rsidRPr="00F164E6" w:rsidRDefault="00941D1C" w:rsidP="00F16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164E6">
                              <w:rPr>
                                <w:color w:val="FFFFFF" w:themeColor="background1"/>
                              </w:rPr>
                              <w:t>Improvement Board/ Doncaster Children’s Safeguarding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380B2E" id="Rounded Rectangle 8" o:spid="_x0000_s1026" style="position:absolute;left:0;text-align:left;margin-left:0;margin-top:-.05pt;width:497.4pt;height:33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941D1C" w:rsidRPr="00F164E6" w:rsidRDefault="00941D1C" w:rsidP="00F16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164E6">
                        <w:rPr>
                          <w:color w:val="FFFFFF" w:themeColor="background1"/>
                        </w:rPr>
                        <w:t>Improvement Board/ Doncaster Children’s Safeguarding Partnership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D1C" w:rsidRDefault="00941D1C" w:rsidP="00F164E6">
      <w:pPr>
        <w:jc w:val="both"/>
      </w:pPr>
    </w:p>
    <w:p w:rsidR="00941D1C" w:rsidRDefault="00941D1C" w:rsidP="00941D1C">
      <w:pPr>
        <w:pStyle w:val="ListParagraph"/>
        <w:jc w:val="both"/>
      </w:pPr>
    </w:p>
    <w:p w:rsidR="00941D1C" w:rsidRDefault="00941D1C" w:rsidP="00941D1C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61E6" wp14:editId="390F1255">
                <wp:simplePos x="0" y="0"/>
                <wp:positionH relativeFrom="column">
                  <wp:posOffset>0</wp:posOffset>
                </wp:positionH>
                <wp:positionV relativeFrom="paragraph">
                  <wp:posOffset>28355</wp:posOffset>
                </wp:positionV>
                <wp:extent cx="6316824" cy="419877"/>
                <wp:effectExtent l="0" t="0" r="825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824" cy="4198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1C" w:rsidRDefault="00941D1C" w:rsidP="00F164E6">
                            <w:pPr>
                              <w:jc w:val="center"/>
                            </w:pPr>
                            <w:r>
                              <w:t xml:space="preserve">MASH </w:t>
                            </w:r>
                            <w:r w:rsidR="00F164E6">
                              <w:t xml:space="preserve">Steering </w:t>
                            </w:r>
                            <w:r w:rsidR="00A16FAC"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E261E6" id="Rounded Rectangle 1" o:spid="_x0000_s1027" style="position:absolute;left:0;text-align:left;margin-left:0;margin-top:2.25pt;width:497.4pt;height:3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941D1C" w:rsidRDefault="00941D1C" w:rsidP="00F164E6">
                      <w:pPr>
                        <w:jc w:val="center"/>
                      </w:pPr>
                      <w:r>
                        <w:t xml:space="preserve">MASH </w:t>
                      </w:r>
                      <w:r w:rsidR="00F164E6">
                        <w:t xml:space="preserve">Steering </w:t>
                      </w:r>
                      <w:r w:rsidR="00A16FAC"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590" w:rsidRDefault="00715590" w:rsidP="00F164E6">
      <w:pPr>
        <w:jc w:val="both"/>
      </w:pPr>
    </w:p>
    <w:p w:rsidR="00715590" w:rsidRDefault="00DF74F7" w:rsidP="00557946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C10D" wp14:editId="515AED9C">
                <wp:simplePos x="0" y="0"/>
                <wp:positionH relativeFrom="column">
                  <wp:posOffset>95250</wp:posOffset>
                </wp:positionH>
                <wp:positionV relativeFrom="paragraph">
                  <wp:posOffset>78740</wp:posOffset>
                </wp:positionV>
                <wp:extent cx="1397000" cy="587375"/>
                <wp:effectExtent l="0" t="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8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1C" w:rsidRDefault="00941D1C" w:rsidP="00F164E6">
                            <w:pPr>
                              <w:jc w:val="center"/>
                            </w:pPr>
                            <w:r>
                              <w:t xml:space="preserve">Performance </w:t>
                            </w:r>
                            <w:r w:rsidR="00DF74F7">
                              <w:t xml:space="preserve">and Data </w:t>
                            </w:r>
                            <w:r>
                              <w:t>Sub</w:t>
                            </w:r>
                            <w:r w:rsidR="00F164E6">
                              <w:t xml:space="preserve"> </w:t>
                            </w:r>
                            <w: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8C10D" id="Rounded Rectangle 3" o:spid="_x0000_s1028" style="position:absolute;left:0;text-align:left;margin-left:7.5pt;margin-top:6.2pt;width:110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41D1C" w:rsidRDefault="00941D1C" w:rsidP="00F164E6">
                      <w:pPr>
                        <w:jc w:val="center"/>
                      </w:pPr>
                      <w:r>
                        <w:t xml:space="preserve">Performance </w:t>
                      </w:r>
                      <w:r w:rsidR="00DF74F7">
                        <w:t xml:space="preserve">and Data </w:t>
                      </w:r>
                      <w:r>
                        <w:t>Sub</w:t>
                      </w:r>
                      <w:r w:rsidR="00F164E6">
                        <w:t xml:space="preserve"> </w:t>
                      </w:r>
                      <w:r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CDBB9" wp14:editId="09B602E1">
                <wp:simplePos x="0" y="0"/>
                <wp:positionH relativeFrom="column">
                  <wp:posOffset>1803400</wp:posOffset>
                </wp:positionH>
                <wp:positionV relativeFrom="paragraph">
                  <wp:posOffset>110490</wp:posOffset>
                </wp:positionV>
                <wp:extent cx="1441450" cy="682625"/>
                <wp:effectExtent l="0" t="0" r="2540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68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4F7" w:rsidRDefault="00DF74F7" w:rsidP="00DF74F7">
                            <w:pPr>
                              <w:jc w:val="center"/>
                            </w:pPr>
                            <w:r>
                              <w:t>Threshold Application and Learning Sub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CDBB9" id="Rounded Rectangle 4" o:spid="_x0000_s1029" style="position:absolute;left:0;text-align:left;margin-left:142pt;margin-top:8.7pt;width:11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DF74F7" w:rsidRDefault="00DF74F7" w:rsidP="00DF74F7">
                      <w:pPr>
                        <w:jc w:val="center"/>
                      </w:pPr>
                      <w:r>
                        <w:t xml:space="preserve">Threshold Application and Learning Sub </w:t>
                      </w:r>
                      <w:r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155B0" wp14:editId="618A14F3">
                <wp:simplePos x="0" y="0"/>
                <wp:positionH relativeFrom="column">
                  <wp:posOffset>3625850</wp:posOffset>
                </wp:positionH>
                <wp:positionV relativeFrom="paragraph">
                  <wp:posOffset>78740</wp:posOffset>
                </wp:positionV>
                <wp:extent cx="1295400" cy="587829"/>
                <wp:effectExtent l="0" t="0" r="1905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78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1C" w:rsidRDefault="00DF74F7" w:rsidP="00F164E6">
                            <w:pPr>
                              <w:jc w:val="center"/>
                            </w:pPr>
                            <w:r>
                              <w:t xml:space="preserve">Audit and </w:t>
                            </w:r>
                            <w:r w:rsidR="00941D1C">
                              <w:t>Quality Sub</w:t>
                            </w:r>
                            <w:r w:rsidR="00F164E6">
                              <w:t xml:space="preserve"> </w:t>
                            </w:r>
                            <w:r w:rsidR="00941D1C"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155B0" id="Rounded Rectangle 5" o:spid="_x0000_s1030" style="position:absolute;left:0;text-align:left;margin-left:285.5pt;margin-top:6.2pt;width:102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41D1C" w:rsidRDefault="00DF74F7" w:rsidP="00F164E6">
                      <w:pPr>
                        <w:jc w:val="center"/>
                      </w:pPr>
                      <w:r>
                        <w:t xml:space="preserve">Audit and </w:t>
                      </w:r>
                      <w:r w:rsidR="00941D1C">
                        <w:t>Quality Sub</w:t>
                      </w:r>
                      <w:r w:rsidR="00F164E6">
                        <w:t xml:space="preserve"> </w:t>
                      </w:r>
                      <w:r w:rsidR="00941D1C"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A2F4D" wp14:editId="4E9B17E4">
                <wp:simplePos x="0" y="0"/>
                <wp:positionH relativeFrom="column">
                  <wp:posOffset>5137150</wp:posOffset>
                </wp:positionH>
                <wp:positionV relativeFrom="paragraph">
                  <wp:posOffset>110490</wp:posOffset>
                </wp:positionV>
                <wp:extent cx="1181100" cy="587375"/>
                <wp:effectExtent l="0" t="0" r="1905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1C" w:rsidRDefault="00941D1C" w:rsidP="00F164E6">
                            <w:pPr>
                              <w:jc w:val="center"/>
                            </w:pPr>
                            <w:r>
                              <w:t>Voice Sub</w:t>
                            </w:r>
                            <w:r w:rsidR="00F164E6">
                              <w:t xml:space="preserve"> </w:t>
                            </w:r>
                            <w:r>
                              <w:t>Group</w:t>
                            </w:r>
                            <w:r w:rsidR="00DF74F7">
                              <w:t xml:space="preserve"> TBC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A2F4D" id="Rounded Rectangle 6" o:spid="_x0000_s1031" style="position:absolute;left:0;text-align:left;margin-left:404.5pt;margin-top:8.7pt;width:93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41D1C" w:rsidRDefault="00941D1C" w:rsidP="00F164E6">
                      <w:pPr>
                        <w:jc w:val="center"/>
                      </w:pPr>
                      <w:r>
                        <w:t>Voice Sub</w:t>
                      </w:r>
                      <w:r w:rsidR="00F164E6">
                        <w:t xml:space="preserve"> </w:t>
                      </w:r>
                      <w:r>
                        <w:t>Group</w:t>
                      </w:r>
                      <w:r w:rsidR="00DF74F7">
                        <w:t xml:space="preserve"> TBC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D1C" w:rsidRDefault="00941D1C" w:rsidP="00557946">
      <w:pPr>
        <w:pStyle w:val="ListParagraph"/>
        <w:jc w:val="both"/>
      </w:pPr>
    </w:p>
    <w:p w:rsidR="00941D1C" w:rsidRDefault="00941D1C" w:rsidP="00557946">
      <w:pPr>
        <w:pStyle w:val="ListParagraph"/>
        <w:jc w:val="both"/>
      </w:pPr>
    </w:p>
    <w:p w:rsidR="00941D1C" w:rsidRDefault="00941D1C" w:rsidP="00557946">
      <w:pPr>
        <w:pStyle w:val="ListParagraph"/>
        <w:jc w:val="both"/>
      </w:pPr>
    </w:p>
    <w:p w:rsidR="00941D1C" w:rsidRDefault="00941D1C" w:rsidP="00557946">
      <w:pPr>
        <w:pStyle w:val="ListParagraph"/>
        <w:jc w:val="both"/>
      </w:pPr>
    </w:p>
    <w:p w:rsidR="00DF74F7" w:rsidRDefault="00DF74F7" w:rsidP="00557946">
      <w:pPr>
        <w:pStyle w:val="ListParagraph"/>
        <w:jc w:val="both"/>
      </w:pPr>
    </w:p>
    <w:p w:rsidR="00715590" w:rsidRDefault="00715590" w:rsidP="00715590">
      <w:pPr>
        <w:pStyle w:val="ListParagraph"/>
        <w:numPr>
          <w:ilvl w:val="0"/>
          <w:numId w:val="1"/>
        </w:numPr>
        <w:jc w:val="both"/>
      </w:pPr>
      <w:r>
        <w:t xml:space="preserve">Version Control </w:t>
      </w:r>
    </w:p>
    <w:p w:rsidR="00715590" w:rsidRDefault="00715590" w:rsidP="00557946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75"/>
        <w:gridCol w:w="2778"/>
      </w:tblGrid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 xml:space="preserve">Version </w:t>
            </w:r>
          </w:p>
        </w:tc>
        <w:tc>
          <w:tcPr>
            <w:tcW w:w="3975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 xml:space="preserve">Change </w:t>
            </w:r>
          </w:p>
        </w:tc>
        <w:tc>
          <w:tcPr>
            <w:tcW w:w="2778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 xml:space="preserve">Date Approved </w:t>
            </w:r>
          </w:p>
        </w:tc>
      </w:tr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3975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 xml:space="preserve">New </w:t>
            </w:r>
          </w:p>
        </w:tc>
        <w:tc>
          <w:tcPr>
            <w:tcW w:w="2778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 xml:space="preserve">March 2021 </w:t>
            </w:r>
          </w:p>
        </w:tc>
      </w:tr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3975" w:type="dxa"/>
          </w:tcPr>
          <w:p w:rsidR="00715590" w:rsidRDefault="00715590" w:rsidP="00A16FAC">
            <w:pPr>
              <w:pStyle w:val="ListParagraph"/>
              <w:ind w:left="0"/>
              <w:jc w:val="both"/>
            </w:pPr>
            <w:r>
              <w:t>Updated to ensure focus in the MASH</w:t>
            </w:r>
            <w:r w:rsidR="00A16FAC">
              <w:t xml:space="preserve"> Steering Group</w:t>
            </w:r>
            <w:r>
              <w:t xml:space="preserve"> </w:t>
            </w:r>
          </w:p>
        </w:tc>
        <w:tc>
          <w:tcPr>
            <w:tcW w:w="2778" w:type="dxa"/>
          </w:tcPr>
          <w:p w:rsidR="00715590" w:rsidRDefault="00706D0C" w:rsidP="00557946">
            <w:pPr>
              <w:pStyle w:val="ListParagraph"/>
              <w:ind w:left="0"/>
              <w:jc w:val="both"/>
            </w:pPr>
            <w:r>
              <w:t>October 2021</w:t>
            </w:r>
          </w:p>
        </w:tc>
      </w:tr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3975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2778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</w:tr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3975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2778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</w:tr>
      <w:tr w:rsidR="00715590" w:rsidTr="00715590">
        <w:tc>
          <w:tcPr>
            <w:tcW w:w="1543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3975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  <w:tc>
          <w:tcPr>
            <w:tcW w:w="2778" w:type="dxa"/>
          </w:tcPr>
          <w:p w:rsidR="00715590" w:rsidRDefault="00715590" w:rsidP="00557946">
            <w:pPr>
              <w:pStyle w:val="ListParagraph"/>
              <w:ind w:left="0"/>
              <w:jc w:val="both"/>
            </w:pPr>
          </w:p>
        </w:tc>
      </w:tr>
    </w:tbl>
    <w:p w:rsidR="00715590" w:rsidRPr="00557946" w:rsidRDefault="00715590" w:rsidP="00A16FAC">
      <w:pPr>
        <w:pStyle w:val="ListParagraph"/>
        <w:jc w:val="both"/>
      </w:pPr>
    </w:p>
    <w:sectPr w:rsidR="00715590" w:rsidRPr="005579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D6" w:rsidRDefault="008037D6" w:rsidP="00FA46DB">
      <w:pPr>
        <w:spacing w:after="0" w:line="240" w:lineRule="auto"/>
      </w:pPr>
      <w:r>
        <w:separator/>
      </w:r>
    </w:p>
  </w:endnote>
  <w:endnote w:type="continuationSeparator" w:id="0">
    <w:p w:rsidR="008037D6" w:rsidRDefault="008037D6" w:rsidP="00FA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D6" w:rsidRDefault="008037D6" w:rsidP="00FA46DB">
      <w:pPr>
        <w:spacing w:after="0" w:line="240" w:lineRule="auto"/>
      </w:pPr>
      <w:r>
        <w:separator/>
      </w:r>
    </w:p>
  </w:footnote>
  <w:footnote w:type="continuationSeparator" w:id="0">
    <w:p w:rsidR="008037D6" w:rsidRDefault="008037D6" w:rsidP="00FA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DB" w:rsidRDefault="00FA46DB">
    <w:pPr>
      <w:pStyle w:val="Header"/>
    </w:pPr>
    <w:r w:rsidRPr="0009764C">
      <w:rPr>
        <w:noProof/>
        <w:lang w:eastAsia="en-GB"/>
      </w:rPr>
      <w:drawing>
        <wp:inline distT="0" distB="0" distL="0" distR="0" wp14:anchorId="51017446" wp14:editId="3FD67786">
          <wp:extent cx="1257300" cy="333569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84" cy="3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B4A"/>
    <w:multiLevelType w:val="hybridMultilevel"/>
    <w:tmpl w:val="20B89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0188F"/>
    <w:multiLevelType w:val="hybridMultilevel"/>
    <w:tmpl w:val="A6BE6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312F5"/>
    <w:multiLevelType w:val="hybridMultilevel"/>
    <w:tmpl w:val="E6AA9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C7A"/>
    <w:multiLevelType w:val="hybridMultilevel"/>
    <w:tmpl w:val="AC50F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C6D60"/>
    <w:multiLevelType w:val="hybridMultilevel"/>
    <w:tmpl w:val="73306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30BE0"/>
    <w:multiLevelType w:val="hybridMultilevel"/>
    <w:tmpl w:val="72489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9"/>
    <w:rsid w:val="00033AF6"/>
    <w:rsid w:val="00070640"/>
    <w:rsid w:val="000871A1"/>
    <w:rsid w:val="00157024"/>
    <w:rsid w:val="001F67C1"/>
    <w:rsid w:val="002529B1"/>
    <w:rsid w:val="003E7DB6"/>
    <w:rsid w:val="005276B1"/>
    <w:rsid w:val="00557946"/>
    <w:rsid w:val="005774CF"/>
    <w:rsid w:val="00580614"/>
    <w:rsid w:val="005A3354"/>
    <w:rsid w:val="005C63E2"/>
    <w:rsid w:val="005D7FC5"/>
    <w:rsid w:val="00706D0C"/>
    <w:rsid w:val="00715590"/>
    <w:rsid w:val="00745861"/>
    <w:rsid w:val="008037D6"/>
    <w:rsid w:val="008070C1"/>
    <w:rsid w:val="00825381"/>
    <w:rsid w:val="008578F3"/>
    <w:rsid w:val="008D3749"/>
    <w:rsid w:val="00941D1C"/>
    <w:rsid w:val="009A2904"/>
    <w:rsid w:val="00A03AB9"/>
    <w:rsid w:val="00A16FAC"/>
    <w:rsid w:val="00C45546"/>
    <w:rsid w:val="00C90574"/>
    <w:rsid w:val="00D846F3"/>
    <w:rsid w:val="00DE6689"/>
    <w:rsid w:val="00DF74F7"/>
    <w:rsid w:val="00E84E10"/>
    <w:rsid w:val="00F164E6"/>
    <w:rsid w:val="00F44894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6E85E-1107-4994-9940-B9BD52D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DB"/>
  </w:style>
  <w:style w:type="paragraph" w:styleId="Footer">
    <w:name w:val="footer"/>
    <w:basedOn w:val="Normal"/>
    <w:link w:val="FooterChar"/>
    <w:uiPriority w:val="99"/>
    <w:unhideWhenUsed/>
    <w:rsid w:val="00FA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DB"/>
  </w:style>
  <w:style w:type="paragraph" w:styleId="BalloonText">
    <w:name w:val="Balloon Text"/>
    <w:basedOn w:val="Normal"/>
    <w:link w:val="BalloonTextChar"/>
    <w:uiPriority w:val="99"/>
    <w:semiHidden/>
    <w:unhideWhenUsed/>
    <w:rsid w:val="0080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8FD43-2EF5-45B4-9C52-6F0B1FE9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Jager, Marisa</dc:creator>
  <cp:keywords/>
  <dc:description/>
  <cp:lastModifiedBy>Choppin, Angelique</cp:lastModifiedBy>
  <cp:revision>2</cp:revision>
  <dcterms:created xsi:type="dcterms:W3CDTF">2022-05-23T10:08:00Z</dcterms:created>
  <dcterms:modified xsi:type="dcterms:W3CDTF">2022-05-23T10:08:00Z</dcterms:modified>
</cp:coreProperties>
</file>